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4291" w14:textId="77777777" w:rsidR="000F69C7" w:rsidRDefault="00000000">
      <w:pPr>
        <w:pStyle w:val="Textoindependiente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anchor distT="0" distB="0" distL="0" distR="0" simplePos="0" relativeHeight="487546880" behindDoc="1" locked="0" layoutInCell="1" allowOverlap="1" wp14:anchorId="3C496CE7" wp14:editId="67E3B3D4">
            <wp:simplePos x="0" y="0"/>
            <wp:positionH relativeFrom="page">
              <wp:posOffset>59689</wp:posOffset>
            </wp:positionH>
            <wp:positionV relativeFrom="page">
              <wp:posOffset>125727</wp:posOffset>
            </wp:positionV>
            <wp:extent cx="7652384" cy="98564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384" cy="985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ABE19" w14:textId="77777777" w:rsidR="000F69C7" w:rsidRDefault="000F69C7">
      <w:pPr>
        <w:pStyle w:val="Textoindependiente"/>
        <w:spacing w:before="1"/>
        <w:rPr>
          <w:rFonts w:ascii="Times New Roman"/>
          <w:b w:val="0"/>
        </w:rPr>
      </w:pPr>
    </w:p>
    <w:p w14:paraId="73DB7DA6" w14:textId="77777777" w:rsidR="000F69C7" w:rsidRDefault="00000000">
      <w:pPr>
        <w:pStyle w:val="Textoindependiente"/>
        <w:spacing w:before="1" w:line="396" w:lineRule="auto"/>
        <w:ind w:left="4100" w:right="382" w:hanging="3714"/>
      </w:pPr>
      <w:r>
        <w:rPr>
          <w:w w:val="90"/>
        </w:rPr>
        <w:t>TARIFAS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SERVICIO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PROCEDIMIENTO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RECUPERACIÓN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EMPRESARIAL </w:t>
      </w:r>
      <w:r>
        <w:t>AÑO 2025</w:t>
      </w:r>
    </w:p>
    <w:p w14:paraId="46704ED4" w14:textId="77777777" w:rsidR="000F69C7" w:rsidRDefault="000F69C7">
      <w:pPr>
        <w:pStyle w:val="Textoindependiente"/>
        <w:spacing w:before="160"/>
      </w:pPr>
    </w:p>
    <w:p w14:paraId="5D8CE8DD" w14:textId="61853450" w:rsidR="000F69C7" w:rsidRDefault="00000000">
      <w:pPr>
        <w:pStyle w:val="Textoindependiente"/>
        <w:ind w:left="262"/>
      </w:pPr>
      <w:r>
        <w:rPr>
          <w:spacing w:val="-6"/>
        </w:rPr>
        <w:t>Honorarios</w:t>
      </w:r>
      <w:r>
        <w:rPr>
          <w:spacing w:val="-4"/>
        </w:rPr>
        <w:t xml:space="preserve"> </w:t>
      </w:r>
      <w:r>
        <w:rPr>
          <w:spacing w:val="-6"/>
        </w:rPr>
        <w:t>del</w:t>
      </w:r>
      <w:r>
        <w:rPr>
          <w:spacing w:val="-4"/>
        </w:rPr>
        <w:t xml:space="preserve"> </w:t>
      </w:r>
      <w:r>
        <w:rPr>
          <w:spacing w:val="-6"/>
        </w:rPr>
        <w:t>Servicio</w:t>
      </w:r>
      <w:r>
        <w:rPr>
          <w:spacing w:val="-4"/>
        </w:rPr>
        <w:t xml:space="preserve"> </w:t>
      </w:r>
      <w:r>
        <w:rPr>
          <w:spacing w:val="-6"/>
        </w:rPr>
        <w:t>de</w:t>
      </w:r>
      <w:r>
        <w:rPr>
          <w:spacing w:val="-4"/>
        </w:rPr>
        <w:t xml:space="preserve"> </w:t>
      </w:r>
      <w:r>
        <w:rPr>
          <w:spacing w:val="-6"/>
        </w:rPr>
        <w:t>Mediación</w:t>
      </w:r>
    </w:p>
    <w:p w14:paraId="01CE5BED" w14:textId="77777777" w:rsidR="000F69C7" w:rsidRDefault="000F69C7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3850"/>
      </w:tblGrid>
      <w:tr w:rsidR="000F69C7" w:rsidRPr="003C578D" w14:paraId="2345CE75" w14:textId="77777777" w:rsidTr="003C578D">
        <w:trPr>
          <w:trHeight w:val="378"/>
        </w:trPr>
        <w:tc>
          <w:tcPr>
            <w:tcW w:w="4978" w:type="dxa"/>
            <w:vAlign w:val="center"/>
          </w:tcPr>
          <w:p w14:paraId="64A94D51" w14:textId="539D59F0" w:rsidR="000F69C7" w:rsidRPr="003C578D" w:rsidRDefault="003C578D">
            <w:pPr>
              <w:pStyle w:val="TableParagraph"/>
              <w:spacing w:before="2"/>
              <w:ind w:left="983"/>
              <w:rPr>
                <w:rFonts w:ascii="Arial" w:hAnsi="Arial" w:cs="Arial"/>
                <w:b/>
                <w:sz w:val="24"/>
              </w:rPr>
            </w:pPr>
            <w:r w:rsidRPr="003C578D">
              <w:rPr>
                <w:rFonts w:ascii="Arial" w:hAnsi="Arial" w:cs="Arial"/>
                <w:b/>
                <w:spacing w:val="-2"/>
                <w:sz w:val="24"/>
              </w:rPr>
              <w:t>Tarifa</w:t>
            </w:r>
          </w:p>
        </w:tc>
        <w:tc>
          <w:tcPr>
            <w:tcW w:w="3850" w:type="dxa"/>
            <w:vAlign w:val="center"/>
          </w:tcPr>
          <w:p w14:paraId="4E07FB70" w14:textId="6EDA761B" w:rsidR="000F69C7" w:rsidRPr="003C578D" w:rsidRDefault="003C578D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Liquidación</w:t>
            </w:r>
          </w:p>
        </w:tc>
      </w:tr>
      <w:tr w:rsidR="000F69C7" w:rsidRPr="003C578D" w14:paraId="1147F2ED" w14:textId="77777777" w:rsidTr="003C578D">
        <w:trPr>
          <w:trHeight w:val="412"/>
        </w:trPr>
        <w:tc>
          <w:tcPr>
            <w:tcW w:w="4978" w:type="dxa"/>
            <w:vAlign w:val="center"/>
          </w:tcPr>
          <w:p w14:paraId="480E1F04" w14:textId="4B322557" w:rsidR="000F69C7" w:rsidRPr="003C578D" w:rsidRDefault="003C578D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3C578D">
              <w:rPr>
                <w:rFonts w:ascii="Arial" w:hAnsi="Arial" w:cs="Arial"/>
                <w:sz w:val="24"/>
              </w:rPr>
              <w:t>alor de los pasivos</w:t>
            </w:r>
          </w:p>
        </w:tc>
        <w:tc>
          <w:tcPr>
            <w:tcW w:w="3850" w:type="dxa"/>
            <w:vAlign w:val="center"/>
          </w:tcPr>
          <w:p w14:paraId="60C8C55A" w14:textId="1CD0076B" w:rsidR="000F69C7" w:rsidRPr="003C578D" w:rsidRDefault="003C578D" w:rsidP="003C578D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2%</w:t>
            </w:r>
          </w:p>
        </w:tc>
      </w:tr>
      <w:tr w:rsidR="000F69C7" w:rsidRPr="003C578D" w14:paraId="10B2681A" w14:textId="77777777" w:rsidTr="003C578D">
        <w:trPr>
          <w:trHeight w:val="417"/>
        </w:trPr>
        <w:tc>
          <w:tcPr>
            <w:tcW w:w="4978" w:type="dxa"/>
            <w:vAlign w:val="center"/>
          </w:tcPr>
          <w:p w14:paraId="103F30C9" w14:textId="3DF6A3F5" w:rsidR="000F69C7" w:rsidRPr="003C578D" w:rsidRDefault="003C578D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Pr="003C578D">
              <w:rPr>
                <w:rFonts w:ascii="Arial" w:hAnsi="Arial" w:cs="Arial"/>
                <w:sz w:val="24"/>
              </w:rPr>
              <w:t>a tarifa no podrá ser inferior a 300 UVB</w:t>
            </w:r>
          </w:p>
        </w:tc>
        <w:tc>
          <w:tcPr>
            <w:tcW w:w="3850" w:type="dxa"/>
            <w:vAlign w:val="center"/>
          </w:tcPr>
          <w:p w14:paraId="633F5BD2" w14:textId="79022C9F" w:rsidR="000F69C7" w:rsidRPr="003C578D" w:rsidRDefault="003C578D" w:rsidP="003C578D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$3.465.000</w:t>
            </w:r>
          </w:p>
        </w:tc>
      </w:tr>
      <w:tr w:rsidR="000F69C7" w:rsidRPr="003C578D" w14:paraId="52770C1A" w14:textId="77777777" w:rsidTr="003C578D">
        <w:trPr>
          <w:trHeight w:val="409"/>
        </w:trPr>
        <w:tc>
          <w:tcPr>
            <w:tcW w:w="4978" w:type="dxa"/>
            <w:vAlign w:val="center"/>
          </w:tcPr>
          <w:p w14:paraId="275054A2" w14:textId="3F89D282" w:rsidR="000F69C7" w:rsidRPr="003C578D" w:rsidRDefault="003C578D">
            <w:pPr>
              <w:pStyle w:val="TableParagraph"/>
              <w:rPr>
                <w:rFonts w:ascii="Arial" w:hAnsi="Arial" w:cs="Arial"/>
                <w:sz w:val="24"/>
              </w:rPr>
            </w:pPr>
            <w:r w:rsidRPr="003C578D">
              <w:rPr>
                <w:rFonts w:ascii="Arial" w:hAnsi="Arial" w:cs="Arial"/>
                <w:sz w:val="24"/>
              </w:rPr>
              <w:t xml:space="preserve">La máxima tarifa </w:t>
            </w:r>
            <w:r w:rsidR="00505E2B">
              <w:rPr>
                <w:rFonts w:ascii="Arial" w:hAnsi="Arial" w:cs="Arial"/>
                <w:sz w:val="24"/>
              </w:rPr>
              <w:t>es de</w:t>
            </w:r>
            <w:r w:rsidRPr="003C578D">
              <w:rPr>
                <w:rFonts w:ascii="Arial" w:hAnsi="Arial" w:cs="Arial"/>
                <w:sz w:val="24"/>
              </w:rPr>
              <w:t xml:space="preserve"> 17.343 UVB</w:t>
            </w:r>
          </w:p>
        </w:tc>
        <w:tc>
          <w:tcPr>
            <w:tcW w:w="3850" w:type="dxa"/>
            <w:vAlign w:val="center"/>
          </w:tcPr>
          <w:p w14:paraId="4FCBA49D" w14:textId="538BE704" w:rsidR="000F69C7" w:rsidRPr="003C578D" w:rsidRDefault="003C578D" w:rsidP="003C578D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>
              <w:rPr>
                <w:rFonts w:ascii="Arial" w:hAnsi="Arial" w:cs="Arial"/>
                <w:sz w:val="24"/>
              </w:rPr>
              <w:t>200.346.336</w:t>
            </w:r>
          </w:p>
        </w:tc>
      </w:tr>
    </w:tbl>
    <w:p w14:paraId="3C181EF5" w14:textId="77777777" w:rsidR="000F69C7" w:rsidRDefault="000F69C7">
      <w:pPr>
        <w:pStyle w:val="Textoindependiente"/>
        <w:spacing w:before="192"/>
      </w:pPr>
    </w:p>
    <w:p w14:paraId="04686ADC" w14:textId="77777777" w:rsidR="000F69C7" w:rsidRDefault="00000000">
      <w:pPr>
        <w:pStyle w:val="Textoindependiente"/>
        <w:ind w:left="262"/>
      </w:pPr>
      <w:r>
        <w:rPr>
          <w:spacing w:val="-4"/>
        </w:rPr>
        <w:t>Honorarios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Arbitraje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Procedimiento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Recuperación</w:t>
      </w:r>
      <w:r>
        <w:rPr>
          <w:spacing w:val="-11"/>
        </w:rPr>
        <w:t xml:space="preserve"> </w:t>
      </w:r>
      <w:r>
        <w:rPr>
          <w:spacing w:val="-4"/>
        </w:rPr>
        <w:t>Empresarial</w:t>
      </w:r>
    </w:p>
    <w:p w14:paraId="34D822D5" w14:textId="77777777" w:rsidR="000F69C7" w:rsidRDefault="000F69C7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0F69C7" w14:paraId="23E7A201" w14:textId="77777777">
        <w:trPr>
          <w:trHeight w:val="371"/>
        </w:trPr>
        <w:tc>
          <w:tcPr>
            <w:tcW w:w="4414" w:type="dxa"/>
          </w:tcPr>
          <w:p w14:paraId="62BD25F6" w14:textId="77777777" w:rsidR="000F69C7" w:rsidRDefault="00000000">
            <w:pPr>
              <w:pStyle w:val="TableParagraph"/>
              <w:spacing w:before="2"/>
              <w:ind w:left="7" w:right="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Actuación</w:t>
            </w:r>
          </w:p>
        </w:tc>
        <w:tc>
          <w:tcPr>
            <w:tcW w:w="4414" w:type="dxa"/>
          </w:tcPr>
          <w:p w14:paraId="0D662D61" w14:textId="77777777" w:rsidR="000F69C7" w:rsidRDefault="00000000">
            <w:pPr>
              <w:pStyle w:val="TableParagraph"/>
              <w:spacing w:before="2"/>
              <w:ind w:left="13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5"/>
                <w:sz w:val="24"/>
              </w:rPr>
              <w:t>Tarifa</w:t>
            </w:r>
            <w:r>
              <w:rPr>
                <w:rFonts w:ascii="Tahoma"/>
                <w:b/>
                <w:spacing w:val="12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aplicable</w:t>
            </w:r>
          </w:p>
        </w:tc>
      </w:tr>
      <w:tr w:rsidR="000F69C7" w14:paraId="170C229E" w14:textId="77777777">
        <w:trPr>
          <w:trHeight w:val="1130"/>
        </w:trPr>
        <w:tc>
          <w:tcPr>
            <w:tcW w:w="4414" w:type="dxa"/>
          </w:tcPr>
          <w:p w14:paraId="083EC9F2" w14:textId="77777777" w:rsidR="000F69C7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Para resolver objeciones, </w:t>
            </w:r>
            <w:r>
              <w:rPr>
                <w:spacing w:val="-4"/>
                <w:sz w:val="24"/>
              </w:rPr>
              <w:t>observaciones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controversias </w:t>
            </w:r>
            <w:r>
              <w:rPr>
                <w:spacing w:val="-2"/>
                <w:sz w:val="24"/>
              </w:rPr>
              <w:t>únicamente</w:t>
            </w:r>
          </w:p>
        </w:tc>
        <w:tc>
          <w:tcPr>
            <w:tcW w:w="4414" w:type="dxa"/>
          </w:tcPr>
          <w:p w14:paraId="6BD60AA0" w14:textId="77777777" w:rsidR="000F69C7" w:rsidRDefault="00000000">
            <w:pPr>
              <w:pStyle w:val="TableParagraph"/>
              <w:spacing w:line="242" w:lineRule="auto"/>
              <w:ind w:right="146"/>
              <w:rPr>
                <w:sz w:val="24"/>
              </w:rPr>
            </w:pPr>
            <w:r>
              <w:rPr>
                <w:spacing w:val="-4"/>
                <w:sz w:val="24"/>
              </w:rPr>
              <w:t>30%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valor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pagado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el </w:t>
            </w:r>
            <w:r>
              <w:rPr>
                <w:sz w:val="24"/>
              </w:rPr>
              <w:t>servicio de recuperación</w:t>
            </w:r>
          </w:p>
          <w:p w14:paraId="0D62816E" w14:textId="77777777" w:rsidR="000F69C7" w:rsidRDefault="00000000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empresarial</w:t>
            </w:r>
          </w:p>
        </w:tc>
      </w:tr>
      <w:tr w:rsidR="000F69C7" w14:paraId="3A248B5C" w14:textId="77777777">
        <w:trPr>
          <w:trHeight w:val="885"/>
        </w:trPr>
        <w:tc>
          <w:tcPr>
            <w:tcW w:w="4414" w:type="dxa"/>
          </w:tcPr>
          <w:p w14:paraId="4798D014" w14:textId="77777777" w:rsidR="000F69C7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Para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extender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efectos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 acuerdo</w:t>
            </w:r>
          </w:p>
        </w:tc>
        <w:tc>
          <w:tcPr>
            <w:tcW w:w="4414" w:type="dxa"/>
          </w:tcPr>
          <w:p w14:paraId="4C737072" w14:textId="77777777" w:rsidR="000F69C7" w:rsidRDefault="00000000">
            <w:pPr>
              <w:pStyle w:val="TableParagraph"/>
              <w:spacing w:line="242" w:lineRule="auto"/>
              <w:ind w:right="146"/>
              <w:rPr>
                <w:sz w:val="24"/>
              </w:rPr>
            </w:pPr>
            <w:r>
              <w:rPr>
                <w:spacing w:val="-4"/>
                <w:sz w:val="24"/>
              </w:rPr>
              <w:t>50%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valor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pagado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el </w:t>
            </w:r>
            <w:r>
              <w:rPr>
                <w:sz w:val="24"/>
              </w:rPr>
              <w:t>servicio de recuperación</w:t>
            </w:r>
          </w:p>
          <w:p w14:paraId="03ADB5CF" w14:textId="77777777" w:rsidR="000F69C7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empresarial</w:t>
            </w:r>
          </w:p>
        </w:tc>
      </w:tr>
    </w:tbl>
    <w:p w14:paraId="27031500" w14:textId="77777777" w:rsidR="00932E29" w:rsidRDefault="00932E29"/>
    <w:sectPr w:rsidR="00932E29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9C7"/>
    <w:rsid w:val="000F69C7"/>
    <w:rsid w:val="003C578D"/>
    <w:rsid w:val="00505E2B"/>
    <w:rsid w:val="00932E29"/>
    <w:rsid w:val="00E1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F574"/>
  <w15:docId w15:val="{9F36FB11-FE9D-4627-8AED-97CC5DE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Conciliacion CCH Neiva</dc:creator>
  <cp:lastModifiedBy>Julio Deivis Burgos Gutiérrez</cp:lastModifiedBy>
  <cp:revision>3</cp:revision>
  <dcterms:created xsi:type="dcterms:W3CDTF">2025-07-24T15:01:00Z</dcterms:created>
  <dcterms:modified xsi:type="dcterms:W3CDTF">2025-07-24T15:16:00Z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para Microsoft 365</vt:lpwstr>
  </property>
</Properties>
</file>