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8F2C" w14:textId="1CD96D5B" w:rsidR="00046C6F" w:rsidRDefault="00000000">
      <w:pPr>
        <w:tabs>
          <w:tab w:val="left" w:pos="12861"/>
        </w:tabs>
        <w:ind w:left="512"/>
        <w:rPr>
          <w:rFonts w:ascii="Times New Roman"/>
          <w:position w:val="12"/>
          <w:sz w:val="20"/>
        </w:rPr>
      </w:pPr>
      <w:r>
        <w:rPr>
          <w:rFonts w:ascii="Times New Roman"/>
          <w:sz w:val="20"/>
        </w:rPr>
        <w:tab/>
      </w:r>
    </w:p>
    <w:p w14:paraId="5CB20843" w14:textId="77777777" w:rsidR="00A5412D" w:rsidRDefault="00A5412D">
      <w:pPr>
        <w:pStyle w:val="Textoindependiente"/>
        <w:spacing w:before="30"/>
        <w:ind w:left="6"/>
        <w:jc w:val="center"/>
      </w:pPr>
    </w:p>
    <w:p w14:paraId="6CFD30E5" w14:textId="77777777" w:rsidR="00E23A02" w:rsidRDefault="00E23A02">
      <w:pPr>
        <w:pStyle w:val="Textoindependiente"/>
        <w:spacing w:before="30"/>
        <w:ind w:left="6"/>
        <w:jc w:val="center"/>
      </w:pPr>
    </w:p>
    <w:p w14:paraId="4C34A369" w14:textId="77777777" w:rsidR="00E23A02" w:rsidRDefault="00E23A02">
      <w:pPr>
        <w:pStyle w:val="Textoindependiente"/>
        <w:spacing w:before="30"/>
        <w:ind w:left="6"/>
        <w:jc w:val="center"/>
      </w:pPr>
    </w:p>
    <w:p w14:paraId="4B384235" w14:textId="1A6DE27E" w:rsidR="00046C6F" w:rsidRDefault="00000000">
      <w:pPr>
        <w:pStyle w:val="Textoindependiente"/>
        <w:spacing w:before="30"/>
        <w:ind w:left="6"/>
        <w:jc w:val="center"/>
      </w:pPr>
      <w:r>
        <w:t>TARIFAS</w:t>
      </w:r>
      <w:r>
        <w:rPr>
          <w:spacing w:val="-14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GARANTÍAS</w:t>
      </w:r>
      <w:r>
        <w:rPr>
          <w:spacing w:val="-14"/>
        </w:rPr>
        <w:t xml:space="preserve"> </w:t>
      </w:r>
      <w:r>
        <w:rPr>
          <w:spacing w:val="-2"/>
        </w:rPr>
        <w:t>MOBILIARIAS</w:t>
      </w:r>
      <w:r w:rsidR="00E23A02">
        <w:rPr>
          <w:spacing w:val="-2"/>
        </w:rPr>
        <w:t xml:space="preserve"> </w:t>
      </w:r>
    </w:p>
    <w:p w14:paraId="4850C013" w14:textId="4E895060" w:rsidR="00046C6F" w:rsidRDefault="00046C6F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1"/>
        <w:gridCol w:w="1649"/>
        <w:gridCol w:w="2002"/>
        <w:gridCol w:w="1904"/>
      </w:tblGrid>
      <w:tr w:rsidR="00046C6F" w14:paraId="32164D8B" w14:textId="77777777">
        <w:trPr>
          <w:trHeight w:val="1225"/>
        </w:trPr>
        <w:tc>
          <w:tcPr>
            <w:tcW w:w="7531" w:type="dxa"/>
            <w:shd w:val="clear" w:color="auto" w:fill="D8D8D8"/>
          </w:tcPr>
          <w:p w14:paraId="5CE5640E" w14:textId="77777777" w:rsidR="00046C6F" w:rsidRDefault="00046C6F">
            <w:pPr>
              <w:pStyle w:val="TableParagraph"/>
              <w:spacing w:before="234"/>
              <w:ind w:left="0"/>
              <w:jc w:val="left"/>
              <w:rPr>
                <w:rFonts w:ascii="Arial"/>
                <w:b/>
              </w:rPr>
            </w:pPr>
          </w:p>
          <w:p w14:paraId="673C4E0B" w14:textId="77777777" w:rsidR="00046C6F" w:rsidRDefault="00000000">
            <w:pPr>
              <w:pStyle w:val="TableParagraph"/>
              <w:spacing w:before="0"/>
              <w:ind w:left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PRETENSIÓN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RECUPERAR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COP</w:t>
            </w:r>
          </w:p>
        </w:tc>
        <w:tc>
          <w:tcPr>
            <w:tcW w:w="1649" w:type="dxa"/>
            <w:shd w:val="clear" w:color="auto" w:fill="D8D8D8"/>
          </w:tcPr>
          <w:p w14:paraId="0F8AD77D" w14:textId="77777777" w:rsidR="00046C6F" w:rsidRDefault="00046C6F">
            <w:pPr>
              <w:pStyle w:val="TableParagraph"/>
              <w:spacing w:before="234"/>
              <w:ind w:left="0"/>
              <w:jc w:val="left"/>
              <w:rPr>
                <w:rFonts w:ascii="Arial"/>
                <w:b/>
              </w:rPr>
            </w:pPr>
          </w:p>
          <w:p w14:paraId="5C798191" w14:textId="77777777" w:rsidR="00046C6F" w:rsidRDefault="00000000">
            <w:pPr>
              <w:pStyle w:val="TableParagraph"/>
              <w:spacing w:before="0"/>
              <w:ind w:left="22" w:right="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</w:t>
            </w:r>
          </w:p>
        </w:tc>
        <w:tc>
          <w:tcPr>
            <w:tcW w:w="2002" w:type="dxa"/>
            <w:shd w:val="clear" w:color="auto" w:fill="D8D8D8"/>
          </w:tcPr>
          <w:p w14:paraId="3C6C897E" w14:textId="77777777" w:rsidR="00046C6F" w:rsidRDefault="00046C6F">
            <w:pPr>
              <w:pStyle w:val="TableParagraph"/>
              <w:spacing w:before="234"/>
              <w:ind w:left="0"/>
              <w:jc w:val="left"/>
              <w:rPr>
                <w:rFonts w:ascii="Arial"/>
                <w:b/>
              </w:rPr>
            </w:pPr>
          </w:p>
          <w:p w14:paraId="2AE37D3E" w14:textId="77777777" w:rsidR="00046C6F" w:rsidRDefault="00000000">
            <w:pPr>
              <w:pStyle w:val="TableParagraph"/>
              <w:spacing w:before="0"/>
              <w:ind w:left="26" w:righ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IVA</w:t>
            </w:r>
          </w:p>
        </w:tc>
        <w:tc>
          <w:tcPr>
            <w:tcW w:w="1904" w:type="dxa"/>
            <w:shd w:val="clear" w:color="auto" w:fill="D8D8D8"/>
          </w:tcPr>
          <w:p w14:paraId="74487E86" w14:textId="77777777" w:rsidR="00046C6F" w:rsidRDefault="00046C6F">
            <w:pPr>
              <w:pStyle w:val="TableParagraph"/>
              <w:spacing w:before="234"/>
              <w:ind w:left="0"/>
              <w:jc w:val="left"/>
              <w:rPr>
                <w:rFonts w:ascii="Arial"/>
                <w:b/>
              </w:rPr>
            </w:pPr>
          </w:p>
          <w:p w14:paraId="1C2AD411" w14:textId="77777777" w:rsidR="00046C6F" w:rsidRDefault="00000000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046C6F" w14:paraId="4CE3BA56" w14:textId="77777777">
        <w:trPr>
          <w:trHeight w:val="493"/>
        </w:trPr>
        <w:tc>
          <w:tcPr>
            <w:tcW w:w="7531" w:type="dxa"/>
          </w:tcPr>
          <w:p w14:paraId="1CA99E45" w14:textId="77777777" w:rsidR="00046C6F" w:rsidRDefault="00000000">
            <w:pPr>
              <w:pStyle w:val="TableParagraph"/>
              <w:ind w:left="24" w:right="7"/>
            </w:pPr>
            <w:r>
              <w:t>Menor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$4.823.000</w:t>
            </w:r>
          </w:p>
        </w:tc>
        <w:tc>
          <w:tcPr>
            <w:tcW w:w="1649" w:type="dxa"/>
          </w:tcPr>
          <w:p w14:paraId="32298F90" w14:textId="3D12B225" w:rsidR="00046C6F" w:rsidRDefault="00000000">
            <w:pPr>
              <w:pStyle w:val="TableParagraph"/>
              <w:ind w:left="22" w:right="3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918BF">
              <w:rPr>
                <w:spacing w:val="-2"/>
              </w:rPr>
              <w:t>283.000</w:t>
            </w:r>
          </w:p>
        </w:tc>
        <w:tc>
          <w:tcPr>
            <w:tcW w:w="2002" w:type="dxa"/>
          </w:tcPr>
          <w:p w14:paraId="7F7560A0" w14:textId="3767CB15" w:rsidR="00046C6F" w:rsidRDefault="00000000">
            <w:pPr>
              <w:pStyle w:val="TableParagraph"/>
              <w:ind w:left="26" w:right="4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AD6BEB">
              <w:rPr>
                <w:spacing w:val="-2"/>
              </w:rPr>
              <w:t>53.770</w:t>
            </w:r>
          </w:p>
        </w:tc>
        <w:tc>
          <w:tcPr>
            <w:tcW w:w="1904" w:type="dxa"/>
          </w:tcPr>
          <w:p w14:paraId="5508C7BE" w14:textId="29A9BAC9" w:rsidR="00046C6F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AD6BEB">
              <w:rPr>
                <w:rFonts w:ascii="Arial"/>
                <w:b/>
                <w:spacing w:val="-2"/>
              </w:rPr>
              <w:t>336.770</w:t>
            </w:r>
          </w:p>
        </w:tc>
      </w:tr>
      <w:tr w:rsidR="00046C6F" w14:paraId="1504B70D" w14:textId="77777777">
        <w:trPr>
          <w:trHeight w:val="496"/>
        </w:trPr>
        <w:tc>
          <w:tcPr>
            <w:tcW w:w="7531" w:type="dxa"/>
            <w:shd w:val="clear" w:color="auto" w:fill="D8D8D8"/>
          </w:tcPr>
          <w:p w14:paraId="577047D0" w14:textId="77777777" w:rsidR="00046C6F" w:rsidRDefault="00000000">
            <w:pPr>
              <w:pStyle w:val="TableParagraph"/>
              <w:ind w:left="24" w:right="7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$4.823.000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$10.335.000</w:t>
            </w:r>
          </w:p>
        </w:tc>
        <w:tc>
          <w:tcPr>
            <w:tcW w:w="1649" w:type="dxa"/>
            <w:shd w:val="clear" w:color="auto" w:fill="D8D8D8"/>
          </w:tcPr>
          <w:p w14:paraId="097FD6D9" w14:textId="54DCEEA5" w:rsidR="00046C6F" w:rsidRDefault="00000000">
            <w:pPr>
              <w:pStyle w:val="TableParagraph"/>
              <w:ind w:left="22" w:right="7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918BF">
              <w:rPr>
                <w:spacing w:val="-2"/>
              </w:rPr>
              <w:t>563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  <w:shd w:val="clear" w:color="auto" w:fill="D8D8D8"/>
          </w:tcPr>
          <w:p w14:paraId="086205F9" w14:textId="1325F82A" w:rsidR="00046C6F" w:rsidRDefault="00000000">
            <w:pPr>
              <w:pStyle w:val="TableParagraph"/>
              <w:ind w:left="26" w:right="9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</w:t>
            </w:r>
            <w:r w:rsidR="004E0B58">
              <w:rPr>
                <w:spacing w:val="-2"/>
              </w:rPr>
              <w:t>6.970</w:t>
            </w:r>
          </w:p>
        </w:tc>
        <w:tc>
          <w:tcPr>
            <w:tcW w:w="1904" w:type="dxa"/>
            <w:shd w:val="clear" w:color="auto" w:fill="D8D8D8"/>
          </w:tcPr>
          <w:p w14:paraId="338BCB58" w14:textId="0CBFD8B8" w:rsidR="00046C6F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6</w:t>
            </w:r>
            <w:r w:rsidR="004E0B58">
              <w:rPr>
                <w:rFonts w:ascii="Arial"/>
                <w:b/>
                <w:spacing w:val="-2"/>
              </w:rPr>
              <w:t>69.970</w:t>
            </w:r>
          </w:p>
        </w:tc>
      </w:tr>
      <w:tr w:rsidR="00046C6F" w14:paraId="5B47EFD0" w14:textId="77777777">
        <w:trPr>
          <w:trHeight w:val="494"/>
        </w:trPr>
        <w:tc>
          <w:tcPr>
            <w:tcW w:w="7531" w:type="dxa"/>
          </w:tcPr>
          <w:p w14:paraId="70EF3D85" w14:textId="77777777" w:rsidR="00046C6F" w:rsidRDefault="00000000">
            <w:pPr>
              <w:pStyle w:val="TableParagraph"/>
              <w:spacing w:before="120"/>
              <w:ind w:left="24" w:right="5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$10.335.001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$20.670.000</w:t>
            </w:r>
          </w:p>
        </w:tc>
        <w:tc>
          <w:tcPr>
            <w:tcW w:w="1649" w:type="dxa"/>
          </w:tcPr>
          <w:p w14:paraId="25180251" w14:textId="0A3A437C" w:rsidR="00046C6F" w:rsidRDefault="00000000">
            <w:pPr>
              <w:pStyle w:val="TableParagraph"/>
              <w:spacing w:before="120"/>
              <w:ind w:left="22"/>
            </w:pPr>
            <w:r>
              <w:t>$</w:t>
            </w:r>
            <w:r>
              <w:rPr>
                <w:spacing w:val="-2"/>
              </w:rPr>
              <w:t xml:space="preserve"> 1.</w:t>
            </w:r>
            <w:r w:rsidR="002918BF">
              <w:rPr>
                <w:spacing w:val="-2"/>
              </w:rPr>
              <w:t>127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</w:tcPr>
          <w:p w14:paraId="251D9F97" w14:textId="62360496" w:rsidR="00046C6F" w:rsidRDefault="00000000">
            <w:pPr>
              <w:pStyle w:val="TableParagraph"/>
              <w:spacing w:before="120"/>
              <w:ind w:left="26" w:right="2"/>
            </w:pPr>
            <w:r>
              <w:t xml:space="preserve">$ </w:t>
            </w:r>
            <w:r>
              <w:rPr>
                <w:spacing w:val="-2"/>
              </w:rPr>
              <w:t>2</w:t>
            </w:r>
            <w:r w:rsidR="004E0B58">
              <w:rPr>
                <w:spacing w:val="-2"/>
              </w:rPr>
              <w:t>14.130</w:t>
            </w:r>
          </w:p>
        </w:tc>
        <w:tc>
          <w:tcPr>
            <w:tcW w:w="1904" w:type="dxa"/>
          </w:tcPr>
          <w:p w14:paraId="7C80263D" w14:textId="710DB3AF" w:rsidR="00046C6F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1.</w:t>
            </w:r>
            <w:r w:rsidR="004E0B58">
              <w:rPr>
                <w:rFonts w:ascii="Arial"/>
                <w:b/>
                <w:spacing w:val="-2"/>
              </w:rPr>
              <w:t>341.130</w:t>
            </w:r>
          </w:p>
        </w:tc>
      </w:tr>
      <w:tr w:rsidR="00046C6F" w14:paraId="763595CD" w14:textId="77777777">
        <w:trPr>
          <w:trHeight w:val="496"/>
        </w:trPr>
        <w:tc>
          <w:tcPr>
            <w:tcW w:w="7531" w:type="dxa"/>
            <w:shd w:val="clear" w:color="auto" w:fill="D8D8D8"/>
          </w:tcPr>
          <w:p w14:paraId="71C7EFED" w14:textId="77777777" w:rsidR="00046C6F" w:rsidRDefault="00000000">
            <w:pPr>
              <w:pStyle w:val="TableParagraph"/>
              <w:ind w:left="24" w:right="5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$20.670.001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$31.005.000</w:t>
            </w:r>
          </w:p>
        </w:tc>
        <w:tc>
          <w:tcPr>
            <w:tcW w:w="1649" w:type="dxa"/>
            <w:shd w:val="clear" w:color="auto" w:fill="D8D8D8"/>
          </w:tcPr>
          <w:p w14:paraId="1E4C507C" w14:textId="118228C7" w:rsidR="00046C6F" w:rsidRDefault="00000000">
            <w:pPr>
              <w:pStyle w:val="TableParagraph"/>
              <w:ind w:left="22" w:right="7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</w:t>
            </w:r>
            <w:r w:rsidR="002918BF">
              <w:rPr>
                <w:spacing w:val="-2"/>
              </w:rPr>
              <w:t>598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  <w:shd w:val="clear" w:color="auto" w:fill="D8D8D8"/>
          </w:tcPr>
          <w:p w14:paraId="70B86269" w14:textId="21BD580A" w:rsidR="00046C6F" w:rsidRDefault="00000000">
            <w:pPr>
              <w:pStyle w:val="TableParagraph"/>
              <w:ind w:left="26" w:right="9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CC1436">
              <w:rPr>
                <w:spacing w:val="-2"/>
              </w:rPr>
              <w:t>303.620</w:t>
            </w:r>
          </w:p>
        </w:tc>
        <w:tc>
          <w:tcPr>
            <w:tcW w:w="1904" w:type="dxa"/>
            <w:shd w:val="clear" w:color="auto" w:fill="D8D8D8"/>
          </w:tcPr>
          <w:p w14:paraId="6CA44D47" w14:textId="755769F8" w:rsidR="00046C6F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CC1436">
              <w:rPr>
                <w:rFonts w:ascii="Arial"/>
                <w:b/>
                <w:spacing w:val="-2"/>
              </w:rPr>
              <w:t>1.901.620</w:t>
            </w:r>
          </w:p>
        </w:tc>
      </w:tr>
      <w:tr w:rsidR="00046C6F" w14:paraId="05EA4DB8" w14:textId="77777777">
        <w:trPr>
          <w:trHeight w:val="494"/>
        </w:trPr>
        <w:tc>
          <w:tcPr>
            <w:tcW w:w="7531" w:type="dxa"/>
          </w:tcPr>
          <w:p w14:paraId="00C0C0CE" w14:textId="77777777" w:rsidR="00046C6F" w:rsidRDefault="00000000">
            <w:pPr>
              <w:pStyle w:val="TableParagraph"/>
              <w:spacing w:before="120"/>
              <w:ind w:left="24" w:right="5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$31.005.001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$50.297.000</w:t>
            </w:r>
          </w:p>
        </w:tc>
        <w:tc>
          <w:tcPr>
            <w:tcW w:w="1649" w:type="dxa"/>
          </w:tcPr>
          <w:p w14:paraId="7DB13E87" w14:textId="535078AA" w:rsidR="00046C6F" w:rsidRDefault="00000000">
            <w:pPr>
              <w:pStyle w:val="TableParagraph"/>
              <w:spacing w:before="120"/>
              <w:ind w:left="22"/>
            </w:pPr>
            <w:r>
              <w:t>$</w:t>
            </w:r>
            <w:r>
              <w:rPr>
                <w:spacing w:val="-2"/>
              </w:rPr>
              <w:t xml:space="preserve"> 2.</w:t>
            </w:r>
            <w:r w:rsidR="002918BF">
              <w:rPr>
                <w:spacing w:val="-2"/>
              </w:rPr>
              <w:t>631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</w:tcPr>
          <w:p w14:paraId="13B8BAE1" w14:textId="710A2B69" w:rsidR="00046C6F" w:rsidRDefault="00000000">
            <w:pPr>
              <w:pStyle w:val="TableParagraph"/>
              <w:spacing w:before="120"/>
              <w:ind w:left="26" w:right="2"/>
            </w:pPr>
            <w:r>
              <w:t xml:space="preserve">$ </w:t>
            </w:r>
            <w:r w:rsidR="00CC1436">
              <w:rPr>
                <w:spacing w:val="-2"/>
              </w:rPr>
              <w:t>499.890</w:t>
            </w:r>
          </w:p>
        </w:tc>
        <w:tc>
          <w:tcPr>
            <w:tcW w:w="1904" w:type="dxa"/>
          </w:tcPr>
          <w:p w14:paraId="30E61617" w14:textId="3FF83225" w:rsidR="00046C6F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CC1436">
              <w:rPr>
                <w:rFonts w:ascii="Arial"/>
                <w:b/>
                <w:spacing w:val="-2"/>
              </w:rPr>
              <w:t>3.130.890</w:t>
            </w:r>
          </w:p>
        </w:tc>
      </w:tr>
      <w:tr w:rsidR="00046C6F" w14:paraId="5081A5E5" w14:textId="77777777">
        <w:trPr>
          <w:trHeight w:val="494"/>
        </w:trPr>
        <w:tc>
          <w:tcPr>
            <w:tcW w:w="7531" w:type="dxa"/>
            <w:shd w:val="clear" w:color="auto" w:fill="D8D8D8"/>
          </w:tcPr>
          <w:p w14:paraId="08B44BC3" w14:textId="77777777" w:rsidR="00046C6F" w:rsidRDefault="00000000">
            <w:pPr>
              <w:pStyle w:val="TableParagraph"/>
              <w:ind w:left="24" w:right="7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$50.297.001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$248.040.000</w:t>
            </w:r>
          </w:p>
        </w:tc>
        <w:tc>
          <w:tcPr>
            <w:tcW w:w="1649" w:type="dxa"/>
            <w:shd w:val="clear" w:color="auto" w:fill="D8D8D8"/>
          </w:tcPr>
          <w:p w14:paraId="07CB28FF" w14:textId="41EF662E" w:rsidR="00046C6F" w:rsidRDefault="00000000">
            <w:pPr>
              <w:pStyle w:val="TableParagraph"/>
              <w:ind w:left="22" w:right="7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2.</w:t>
            </w:r>
            <w:r w:rsidR="002918BF">
              <w:rPr>
                <w:spacing w:val="-2"/>
              </w:rPr>
              <w:t>817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  <w:shd w:val="clear" w:color="auto" w:fill="D8D8D8"/>
          </w:tcPr>
          <w:p w14:paraId="17F0781C" w14:textId="7CDF7DAC" w:rsidR="00046C6F" w:rsidRDefault="00000000">
            <w:pPr>
              <w:pStyle w:val="TableParagraph"/>
              <w:ind w:left="26" w:right="9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CC1436">
              <w:rPr>
                <w:spacing w:val="-2"/>
              </w:rPr>
              <w:t>535.230</w:t>
            </w:r>
          </w:p>
        </w:tc>
        <w:tc>
          <w:tcPr>
            <w:tcW w:w="1904" w:type="dxa"/>
            <w:shd w:val="clear" w:color="auto" w:fill="D8D8D8"/>
          </w:tcPr>
          <w:p w14:paraId="7F3C89DB" w14:textId="37CD29EC" w:rsidR="00046C6F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3.</w:t>
            </w:r>
            <w:r w:rsidR="00CC1436">
              <w:rPr>
                <w:rFonts w:ascii="Arial"/>
                <w:b/>
                <w:spacing w:val="-2"/>
              </w:rPr>
              <w:t>352.230</w:t>
            </w:r>
          </w:p>
        </w:tc>
      </w:tr>
      <w:tr w:rsidR="00046C6F" w14:paraId="32E75E01" w14:textId="77777777">
        <w:trPr>
          <w:trHeight w:val="496"/>
        </w:trPr>
        <w:tc>
          <w:tcPr>
            <w:tcW w:w="7531" w:type="dxa"/>
          </w:tcPr>
          <w:p w14:paraId="18C62E77" w14:textId="77777777" w:rsidR="00046C6F" w:rsidRDefault="00000000">
            <w:pPr>
              <w:pStyle w:val="TableParagraph"/>
              <w:ind w:left="24" w:right="3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$248.040.001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$516.750.000</w:t>
            </w:r>
          </w:p>
        </w:tc>
        <w:tc>
          <w:tcPr>
            <w:tcW w:w="1649" w:type="dxa"/>
          </w:tcPr>
          <w:p w14:paraId="05F150C5" w14:textId="2D26C30E" w:rsidR="00046C6F" w:rsidRDefault="00000000">
            <w:pPr>
              <w:pStyle w:val="TableParagraph"/>
              <w:ind w:left="22"/>
            </w:pPr>
            <w:r>
              <w:t xml:space="preserve">$ </w:t>
            </w:r>
            <w:r>
              <w:rPr>
                <w:spacing w:val="-2"/>
              </w:rPr>
              <w:t>3.</w:t>
            </w:r>
            <w:r w:rsidR="002918BF">
              <w:rPr>
                <w:spacing w:val="-2"/>
              </w:rPr>
              <w:t>760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</w:tcPr>
          <w:p w14:paraId="15B43843" w14:textId="495CBDC4" w:rsidR="00046C6F" w:rsidRDefault="00000000">
            <w:pPr>
              <w:pStyle w:val="TableParagraph"/>
              <w:ind w:left="26"/>
            </w:pPr>
            <w:r>
              <w:t xml:space="preserve">$ </w:t>
            </w:r>
            <w:r w:rsidR="00CC1436">
              <w:rPr>
                <w:spacing w:val="-2"/>
              </w:rPr>
              <w:t>714.400</w:t>
            </w:r>
          </w:p>
        </w:tc>
        <w:tc>
          <w:tcPr>
            <w:tcW w:w="1904" w:type="dxa"/>
          </w:tcPr>
          <w:p w14:paraId="3DDF19A3" w14:textId="7C6EFF87" w:rsidR="00046C6F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4.</w:t>
            </w:r>
            <w:r w:rsidR="00CC1436">
              <w:rPr>
                <w:rFonts w:ascii="Arial"/>
                <w:b/>
                <w:spacing w:val="-2"/>
              </w:rPr>
              <w:t>474.40</w:t>
            </w:r>
            <w:r>
              <w:rPr>
                <w:rFonts w:ascii="Arial"/>
                <w:b/>
                <w:spacing w:val="-2"/>
              </w:rPr>
              <w:t>0</w:t>
            </w:r>
          </w:p>
        </w:tc>
      </w:tr>
      <w:tr w:rsidR="00046C6F" w14:paraId="4D53AB93" w14:textId="77777777">
        <w:trPr>
          <w:trHeight w:val="494"/>
        </w:trPr>
        <w:tc>
          <w:tcPr>
            <w:tcW w:w="7531" w:type="dxa"/>
            <w:shd w:val="clear" w:color="auto" w:fill="D8D8D8"/>
          </w:tcPr>
          <w:p w14:paraId="710E1365" w14:textId="77777777" w:rsidR="00046C6F" w:rsidRDefault="00000000">
            <w:pPr>
              <w:pStyle w:val="TableParagraph"/>
              <w:spacing w:before="120"/>
              <w:ind w:left="24" w:right="6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$516.750.001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adelante</w:t>
            </w:r>
          </w:p>
        </w:tc>
        <w:tc>
          <w:tcPr>
            <w:tcW w:w="1649" w:type="dxa"/>
            <w:shd w:val="clear" w:color="auto" w:fill="D8D8D8"/>
          </w:tcPr>
          <w:p w14:paraId="440AEB06" w14:textId="5907D4EF" w:rsidR="00046C6F" w:rsidRDefault="00000000">
            <w:pPr>
              <w:pStyle w:val="TableParagraph"/>
              <w:spacing w:before="120"/>
              <w:ind w:left="22" w:right="7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5.</w:t>
            </w:r>
            <w:r w:rsidR="002918BF">
              <w:rPr>
                <w:spacing w:val="-2"/>
              </w:rPr>
              <w:t>597</w:t>
            </w:r>
            <w:r>
              <w:rPr>
                <w:spacing w:val="-2"/>
              </w:rPr>
              <w:t>.000</w:t>
            </w:r>
          </w:p>
        </w:tc>
        <w:tc>
          <w:tcPr>
            <w:tcW w:w="2002" w:type="dxa"/>
            <w:shd w:val="clear" w:color="auto" w:fill="D8D8D8"/>
          </w:tcPr>
          <w:p w14:paraId="71E71D38" w14:textId="77541E94" w:rsidR="00046C6F" w:rsidRDefault="00000000">
            <w:pPr>
              <w:pStyle w:val="TableParagraph"/>
              <w:spacing w:before="120"/>
              <w:ind w:left="26" w:right="10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1.0</w:t>
            </w:r>
            <w:r w:rsidR="00CC1436">
              <w:rPr>
                <w:spacing w:val="-2"/>
              </w:rPr>
              <w:t>63.430</w:t>
            </w:r>
          </w:p>
        </w:tc>
        <w:tc>
          <w:tcPr>
            <w:tcW w:w="1904" w:type="dxa"/>
            <w:shd w:val="clear" w:color="auto" w:fill="D8D8D8"/>
          </w:tcPr>
          <w:p w14:paraId="4A58D797" w14:textId="59FC687D" w:rsidR="00046C6F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6.</w:t>
            </w:r>
            <w:r w:rsidR="00CC1436">
              <w:rPr>
                <w:rFonts w:ascii="Arial"/>
                <w:b/>
                <w:spacing w:val="-2"/>
              </w:rPr>
              <w:t>660.430</w:t>
            </w:r>
          </w:p>
        </w:tc>
      </w:tr>
    </w:tbl>
    <w:p w14:paraId="1DE9F993" w14:textId="04DD55EF" w:rsidR="00A72E53" w:rsidRDefault="00A5412D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E9BBE3" wp14:editId="47DDCE7E">
                <wp:simplePos x="0" y="0"/>
                <wp:positionH relativeFrom="column">
                  <wp:posOffset>66675</wp:posOffset>
                </wp:positionH>
                <wp:positionV relativeFrom="paragraph">
                  <wp:posOffset>174625</wp:posOffset>
                </wp:positionV>
                <wp:extent cx="9991725" cy="3085878"/>
                <wp:effectExtent l="0" t="0" r="0" b="0"/>
                <wp:wrapNone/>
                <wp:docPr id="134385074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3085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B577C" w14:textId="77777777" w:rsidR="00046C6F" w:rsidRDefault="00046C6F">
                            <w:pPr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417967C" w14:textId="77777777" w:rsidR="00046C6F" w:rsidRPr="003C18D0" w:rsidRDefault="00000000">
                            <w:pPr>
                              <w:ind w:left="1370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*Las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tarifas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expensas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estarán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sujetas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al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incremento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anual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del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IPC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(Resolución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1196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de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2016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Art.</w:t>
                            </w:r>
                            <w:r w:rsidRPr="003C18D0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5)</w:t>
                            </w:r>
                          </w:p>
                          <w:p w14:paraId="53B56803" w14:textId="77777777" w:rsidR="003C18D0" w:rsidRPr="003C18D0" w:rsidRDefault="003C18D0" w:rsidP="003C18D0">
                            <w:pPr>
                              <w:spacing w:line="259" w:lineRule="auto"/>
                              <w:ind w:left="1370" w:right="1187"/>
                              <w:rPr>
                                <w:sz w:val="20"/>
                                <w:szCs w:val="20"/>
                              </w:rPr>
                            </w:pPr>
                            <w:r w:rsidRPr="003C18D0">
                              <w:rPr>
                                <w:sz w:val="20"/>
                                <w:szCs w:val="20"/>
                              </w:rPr>
                              <w:t>Las tarifas podrán ser canceladas a través de los siguientes medios:</w:t>
                            </w:r>
                          </w:p>
                          <w:p w14:paraId="71642CFA" w14:textId="77777777" w:rsidR="003C18D0" w:rsidRPr="003C18D0" w:rsidRDefault="003C18D0" w:rsidP="003C18D0">
                            <w:pPr>
                              <w:spacing w:line="259" w:lineRule="auto"/>
                              <w:ind w:left="1370" w:right="1187"/>
                              <w:rPr>
                                <w:sz w:val="20"/>
                                <w:szCs w:val="20"/>
                              </w:rPr>
                            </w:pPr>
                            <w:r w:rsidRPr="003C18D0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Pr="003C18D0">
                              <w:rPr>
                                <w:sz w:val="20"/>
                                <w:szCs w:val="20"/>
                              </w:rPr>
                              <w:tab/>
                              <w:t>Transferencia o consignación a la cuenta de ahorros de Bancolombia No. 07682496911.</w:t>
                            </w:r>
                          </w:p>
                          <w:p w14:paraId="4AB978B8" w14:textId="6C850B7C" w:rsidR="003C18D0" w:rsidRPr="003C18D0" w:rsidRDefault="003C18D0" w:rsidP="00A5412D">
                            <w:pPr>
                              <w:spacing w:line="259" w:lineRule="auto"/>
                              <w:ind w:left="1370" w:right="1187"/>
                              <w:rPr>
                                <w:sz w:val="20"/>
                                <w:szCs w:val="20"/>
                              </w:rPr>
                            </w:pPr>
                            <w:r w:rsidRPr="003C18D0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Pr="003C18D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Transferencia o consignación a la cuenta corriente de Davivienda No. 076000857235. </w:t>
                            </w:r>
                          </w:p>
                          <w:p w14:paraId="17F4CB2C" w14:textId="48590535" w:rsidR="00046C6F" w:rsidRPr="003C18D0" w:rsidRDefault="003C18D0" w:rsidP="003C18D0">
                            <w:pPr>
                              <w:spacing w:line="259" w:lineRule="auto"/>
                              <w:ind w:left="1370" w:right="1187"/>
                              <w:rPr>
                                <w:sz w:val="20"/>
                                <w:szCs w:val="20"/>
                              </w:rPr>
                            </w:pPr>
                            <w:r w:rsidRPr="003C18D0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Pr="003C18D0">
                              <w:rPr>
                                <w:sz w:val="20"/>
                                <w:szCs w:val="20"/>
                              </w:rPr>
                              <w:tab/>
                              <w:t>Ventanillas de pago ubicadas en cualquiera de nuestras sedes, en los horarios de atención al público de lunes a viernes de 7:00 a.m. - 11:30 a.m. y de 2:00 p.m. 5:30 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9BBE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.25pt;margin-top:13.75pt;width:786.75pt;height:24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" filled="f" stroked="f">
                <v:textbox inset="0,0,0,0">
                  <w:txbxContent>
                    <w:p w14:paraId="4DAB577C" w14:textId="77777777" w:rsidR="00046C6F" w:rsidRDefault="00046C6F">
                      <w:pPr>
                        <w:rPr>
                          <w:rFonts w:ascii="Arial"/>
                          <w:b/>
                        </w:rPr>
                      </w:pPr>
                    </w:p>
                    <w:p w14:paraId="0417967C" w14:textId="77777777" w:rsidR="00046C6F" w:rsidRPr="003C18D0" w:rsidRDefault="00000000">
                      <w:pPr>
                        <w:ind w:left="1370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*Las</w:t>
                      </w:r>
                      <w:r w:rsidRPr="003C18D0">
                        <w:rPr>
                          <w:rFonts w:ascii="Arial" w:hAnsi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tarifas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y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expensas</w:t>
                      </w:r>
                      <w:r w:rsidRPr="003C18D0">
                        <w:rPr>
                          <w:rFonts w:ascii="Arial" w:hAnsi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estarán</w:t>
                      </w:r>
                      <w:r w:rsidRPr="003C18D0">
                        <w:rPr>
                          <w:rFonts w:ascii="Arial" w:hAnsi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sujetas</w:t>
                      </w:r>
                      <w:r w:rsidRPr="003C18D0">
                        <w:rPr>
                          <w:rFonts w:ascii="Arial" w:hAnsi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al</w:t>
                      </w:r>
                      <w:r w:rsidRPr="003C18D0">
                        <w:rPr>
                          <w:rFonts w:ascii="Arial" w:hAnsi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incremento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anual</w:t>
                      </w:r>
                      <w:r w:rsidRPr="003C18D0">
                        <w:rPr>
                          <w:rFonts w:ascii="Arial" w:hAnsi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del</w:t>
                      </w:r>
                      <w:r w:rsidRPr="003C18D0">
                        <w:rPr>
                          <w:rFonts w:ascii="Arial" w:hAnsi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IPC</w:t>
                      </w:r>
                      <w:r w:rsidRPr="003C18D0">
                        <w:rPr>
                          <w:rFonts w:ascii="Arial" w:hAnsi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(Resolución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1196</w:t>
                      </w:r>
                      <w:r w:rsidRPr="003C18D0">
                        <w:rPr>
                          <w:rFonts w:ascii="Arial" w:hAnsi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de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2016</w:t>
                      </w:r>
                      <w:r w:rsidRPr="003C18D0">
                        <w:rPr>
                          <w:rFonts w:ascii="Arial" w:hAnsi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–</w:t>
                      </w:r>
                      <w:r w:rsidRPr="003C18D0">
                        <w:rPr>
                          <w:rFonts w:ascii="Arial" w:hAnsi="Arial"/>
                          <w:i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3C18D0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Art.</w:t>
                      </w:r>
                      <w:r w:rsidRPr="003C18D0">
                        <w:rPr>
                          <w:rFonts w:ascii="Arial" w:hAnsi="Arial"/>
                          <w:i/>
                          <w:spacing w:val="-5"/>
                          <w:sz w:val="20"/>
                          <w:szCs w:val="20"/>
                        </w:rPr>
                        <w:t xml:space="preserve"> 5)</w:t>
                      </w:r>
                    </w:p>
                    <w:p w14:paraId="53B56803" w14:textId="77777777" w:rsidR="003C18D0" w:rsidRPr="003C18D0" w:rsidRDefault="003C18D0" w:rsidP="003C18D0">
                      <w:pPr>
                        <w:spacing w:line="259" w:lineRule="auto"/>
                        <w:ind w:left="1370" w:right="1187"/>
                        <w:rPr>
                          <w:sz w:val="20"/>
                          <w:szCs w:val="20"/>
                        </w:rPr>
                      </w:pPr>
                      <w:r w:rsidRPr="003C18D0">
                        <w:rPr>
                          <w:sz w:val="20"/>
                          <w:szCs w:val="20"/>
                        </w:rPr>
                        <w:t>Las tarifas podrán ser canceladas a través de los siguientes medios:</w:t>
                      </w:r>
                    </w:p>
                    <w:p w14:paraId="71642CFA" w14:textId="77777777" w:rsidR="003C18D0" w:rsidRPr="003C18D0" w:rsidRDefault="003C18D0" w:rsidP="003C18D0">
                      <w:pPr>
                        <w:spacing w:line="259" w:lineRule="auto"/>
                        <w:ind w:left="1370" w:right="1187"/>
                        <w:rPr>
                          <w:sz w:val="20"/>
                          <w:szCs w:val="20"/>
                        </w:rPr>
                      </w:pPr>
                      <w:r w:rsidRPr="003C18D0">
                        <w:rPr>
                          <w:sz w:val="20"/>
                          <w:szCs w:val="20"/>
                        </w:rPr>
                        <w:t>•</w:t>
                      </w:r>
                      <w:r w:rsidRPr="003C18D0">
                        <w:rPr>
                          <w:sz w:val="20"/>
                          <w:szCs w:val="20"/>
                        </w:rPr>
                        <w:tab/>
                        <w:t>Transferencia o consignación a la cuenta de ahorros de Bancolombia No. 07682496911.</w:t>
                      </w:r>
                    </w:p>
                    <w:p w14:paraId="4AB978B8" w14:textId="6C850B7C" w:rsidR="003C18D0" w:rsidRPr="003C18D0" w:rsidRDefault="003C18D0" w:rsidP="00A5412D">
                      <w:pPr>
                        <w:spacing w:line="259" w:lineRule="auto"/>
                        <w:ind w:left="1370" w:right="1187"/>
                        <w:rPr>
                          <w:sz w:val="20"/>
                          <w:szCs w:val="20"/>
                        </w:rPr>
                      </w:pPr>
                      <w:r w:rsidRPr="003C18D0">
                        <w:rPr>
                          <w:sz w:val="20"/>
                          <w:szCs w:val="20"/>
                        </w:rPr>
                        <w:t>•</w:t>
                      </w:r>
                      <w:r w:rsidRPr="003C18D0">
                        <w:rPr>
                          <w:sz w:val="20"/>
                          <w:szCs w:val="20"/>
                        </w:rPr>
                        <w:tab/>
                        <w:t xml:space="preserve">Transferencia o consignación a la cuenta corriente de Davivienda No. 076000857235. </w:t>
                      </w:r>
                    </w:p>
                    <w:p w14:paraId="17F4CB2C" w14:textId="48590535" w:rsidR="00046C6F" w:rsidRPr="003C18D0" w:rsidRDefault="003C18D0" w:rsidP="003C18D0">
                      <w:pPr>
                        <w:spacing w:line="259" w:lineRule="auto"/>
                        <w:ind w:left="1370" w:right="1187"/>
                        <w:rPr>
                          <w:sz w:val="20"/>
                          <w:szCs w:val="20"/>
                        </w:rPr>
                      </w:pPr>
                      <w:r w:rsidRPr="003C18D0">
                        <w:rPr>
                          <w:sz w:val="20"/>
                          <w:szCs w:val="20"/>
                        </w:rPr>
                        <w:t>•</w:t>
                      </w:r>
                      <w:r w:rsidRPr="003C18D0">
                        <w:rPr>
                          <w:sz w:val="20"/>
                          <w:szCs w:val="20"/>
                        </w:rPr>
                        <w:tab/>
                        <w:t>Ventanillas de pago ubicadas en cualquiera de nuestras sedes, en los horarios de atención al público de lunes a viernes de 7:00 a.m. - 11:30 a.m. y de 2:00 p.m. 5:30 p.m.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E53">
      <w:type w:val="continuous"/>
      <w:pgSz w:w="15840" w:h="12240" w:orient="landscape"/>
      <w:pgMar w:top="4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C6F"/>
    <w:rsid w:val="00046C6F"/>
    <w:rsid w:val="002918BF"/>
    <w:rsid w:val="003C18D0"/>
    <w:rsid w:val="004E0B58"/>
    <w:rsid w:val="005053A5"/>
    <w:rsid w:val="007335EA"/>
    <w:rsid w:val="00A5412D"/>
    <w:rsid w:val="00A72E53"/>
    <w:rsid w:val="00AD6BEB"/>
    <w:rsid w:val="00CC1436"/>
    <w:rsid w:val="00D13C66"/>
    <w:rsid w:val="00E23A02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74F9"/>
  <w15:docId w15:val="{EF79E0C8-2A8F-4375-8C52-D78991A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TARIFAS CENTRO DE CONCILIACION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TARIFAS CENTRO DE CONCILIACION</dc:title>
  <cp:lastModifiedBy>Ariana Stefanía Tovar Medina</cp:lastModifiedBy>
  <cp:revision>6</cp:revision>
  <dcterms:created xsi:type="dcterms:W3CDTF">2025-01-16T13:30:00Z</dcterms:created>
  <dcterms:modified xsi:type="dcterms:W3CDTF">2025-01-21T19:25:00Z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