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98" w:rsidRPr="00260498" w:rsidRDefault="00260498" w:rsidP="00260498">
      <w:pPr>
        <w:jc w:val="center"/>
        <w:rPr>
          <w:rFonts w:ascii="Calibri" w:hAnsi="Calibri" w:cs="Calibri"/>
          <w:b/>
        </w:rPr>
      </w:pPr>
      <w:r>
        <w:rPr>
          <w:rFonts w:ascii="Calibri" w:hAnsi="Calibri" w:cs="Calibri"/>
          <w:b/>
        </w:rPr>
        <w:t xml:space="preserve">MODELO </w:t>
      </w:r>
      <w:r w:rsidRPr="00260498">
        <w:rPr>
          <w:rFonts w:ascii="Calibri" w:hAnsi="Calibri" w:cs="Calibri"/>
          <w:b/>
        </w:rPr>
        <w:t>ESTATUTOS DE SOCIEDAD POR ACCIONES SIMPLIFICADA</w:t>
      </w:r>
    </w:p>
    <w:p w:rsidR="00260498" w:rsidRDefault="00260498" w:rsidP="003863E1">
      <w:pPr>
        <w:jc w:val="both"/>
        <w:rPr>
          <w:rFonts w:ascii="Arial" w:hAnsi="Arial" w:cs="Arial"/>
          <w:b/>
          <w:i/>
          <w:color w:val="FF0000"/>
          <w:highlight w:val="yellow"/>
        </w:rPr>
      </w:pPr>
    </w:p>
    <w:p w:rsidR="00260498" w:rsidRDefault="00260498" w:rsidP="003863E1">
      <w:pPr>
        <w:jc w:val="both"/>
        <w:rPr>
          <w:rFonts w:ascii="Arial" w:hAnsi="Arial" w:cs="Arial"/>
          <w:b/>
          <w:i/>
          <w:color w:val="FF0000"/>
          <w:highlight w:val="yellow"/>
        </w:rPr>
      </w:pPr>
    </w:p>
    <w:p w:rsidR="00260498" w:rsidRDefault="00260498" w:rsidP="00260498">
      <w:pPr>
        <w:jc w:val="both"/>
        <w:rPr>
          <w:rFonts w:ascii="Calibri" w:hAnsi="Calibri" w:cs="Calibri"/>
          <w:color w:val="000000"/>
        </w:rPr>
      </w:pPr>
      <w:r w:rsidRPr="001B3959">
        <w:rPr>
          <w:rFonts w:ascii="Calibri" w:hAnsi="Calibri" w:cs="Calibri"/>
        </w:rPr>
        <w:t>A continuación, encontrará un modelo</w:t>
      </w:r>
      <w:r w:rsidRPr="001B3959">
        <w:rPr>
          <w:rFonts w:ascii="Calibri" w:hAnsi="Calibri" w:cs="Calibri"/>
          <w:color w:val="000000"/>
        </w:rPr>
        <w:t xml:space="preserve"> para elaborar</w:t>
      </w:r>
      <w:r>
        <w:rPr>
          <w:rFonts w:ascii="Calibri" w:hAnsi="Calibri" w:cs="Calibri"/>
          <w:color w:val="000000"/>
        </w:rPr>
        <w:t xml:space="preserve"> los</w:t>
      </w:r>
      <w:r w:rsidRPr="001B3959">
        <w:rPr>
          <w:rFonts w:ascii="Calibri" w:hAnsi="Calibri" w:cs="Calibri"/>
          <w:color w:val="000000"/>
        </w:rPr>
        <w:t xml:space="preserve"> </w:t>
      </w:r>
      <w:r>
        <w:rPr>
          <w:rFonts w:ascii="Calibri" w:hAnsi="Calibri" w:cs="Calibri"/>
          <w:color w:val="000000"/>
        </w:rPr>
        <w:t>Estatutos de Sociedad por Acciones S</w:t>
      </w:r>
      <w:r w:rsidRPr="00260498">
        <w:rPr>
          <w:rFonts w:ascii="Calibri" w:hAnsi="Calibri" w:cs="Calibri"/>
          <w:color w:val="000000"/>
        </w:rPr>
        <w:t>implificada</w:t>
      </w:r>
      <w:r w:rsidRPr="001B3959">
        <w:rPr>
          <w:rFonts w:ascii="Calibri" w:hAnsi="Calibri" w:cs="Calibri"/>
          <w:color w:val="000000"/>
        </w:rPr>
        <w:t xml:space="preserve">. El texto subrayado en amarillo es una guía a tener en cuenta por quien elabora el documento. Por lo tanto, se debe borrar del contenido o modificarlo de acuerdo al caso. Su uso es completa responsabilidad del interesado. </w:t>
      </w:r>
    </w:p>
    <w:p w:rsidR="00260498" w:rsidRDefault="00260498" w:rsidP="003863E1">
      <w:pPr>
        <w:jc w:val="both"/>
        <w:rPr>
          <w:rFonts w:ascii="Arial" w:hAnsi="Arial" w:cs="Arial"/>
          <w:b/>
          <w:i/>
          <w:color w:val="FF0000"/>
          <w:highlight w:val="yellow"/>
        </w:rPr>
      </w:pPr>
    </w:p>
    <w:p w:rsidR="005E07BD" w:rsidRDefault="005E07BD"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260498" w:rsidRDefault="00260498" w:rsidP="003863E1">
      <w:pPr>
        <w:jc w:val="both"/>
        <w:rPr>
          <w:rFonts w:ascii="Arial" w:hAnsi="Arial" w:cs="Arial"/>
          <w:b/>
        </w:rPr>
      </w:pPr>
    </w:p>
    <w:p w:rsidR="003863E1" w:rsidRPr="00260498" w:rsidRDefault="003863E1" w:rsidP="00F0232E">
      <w:pPr>
        <w:jc w:val="center"/>
        <w:rPr>
          <w:rFonts w:ascii="Calibri" w:hAnsi="Calibri" w:cs="Calibri"/>
          <w:b/>
        </w:rPr>
      </w:pPr>
      <w:r w:rsidRPr="00260498">
        <w:rPr>
          <w:rFonts w:ascii="Calibri" w:hAnsi="Calibri" w:cs="Calibri"/>
          <w:b/>
        </w:rPr>
        <w:lastRenderedPageBreak/>
        <w:t>ESTATUTOS DE SOCIEDAD POR ACCIONES SIMPLIFICADA</w:t>
      </w:r>
    </w:p>
    <w:p w:rsidR="003863E1" w:rsidRPr="00260498" w:rsidRDefault="003863E1" w:rsidP="003863E1">
      <w:pPr>
        <w:jc w:val="center"/>
        <w:rPr>
          <w:rFonts w:ascii="Calibri" w:hAnsi="Calibri" w:cs="Calibri"/>
        </w:rPr>
      </w:pPr>
    </w:p>
    <w:p w:rsidR="003863E1" w:rsidRPr="00260498" w:rsidRDefault="004542EF" w:rsidP="003863E1">
      <w:pPr>
        <w:jc w:val="center"/>
        <w:rPr>
          <w:rFonts w:ascii="Calibri" w:hAnsi="Calibri" w:cs="Calibri"/>
          <w:b/>
        </w:rPr>
      </w:pPr>
      <w:r w:rsidRPr="00260498">
        <w:rPr>
          <w:rFonts w:ascii="Calibri" w:hAnsi="Calibri" w:cs="Calibri"/>
          <w:b/>
        </w:rPr>
        <w:t>CONSTITUCIÓ</w:t>
      </w:r>
      <w:r w:rsidR="00710ACA" w:rsidRPr="00260498">
        <w:rPr>
          <w:rFonts w:ascii="Calibri" w:hAnsi="Calibri" w:cs="Calibri"/>
          <w:b/>
        </w:rPr>
        <w:t>N</w:t>
      </w:r>
    </w:p>
    <w:p w:rsidR="003863E1" w:rsidRPr="00260498" w:rsidRDefault="003863E1" w:rsidP="003863E1">
      <w:pPr>
        <w:jc w:val="both"/>
        <w:rPr>
          <w:rFonts w:ascii="Calibri" w:hAnsi="Calibri" w:cs="Calibri"/>
        </w:rPr>
      </w:pPr>
    </w:p>
    <w:p w:rsidR="003863E1" w:rsidRPr="00260498" w:rsidRDefault="003863E1" w:rsidP="003863E1">
      <w:pPr>
        <w:jc w:val="both"/>
        <w:rPr>
          <w:rFonts w:ascii="Calibri" w:hAnsi="Calibri" w:cs="Calibri"/>
        </w:rPr>
      </w:pPr>
      <w:r w:rsidRPr="00260498">
        <w:rPr>
          <w:rFonts w:ascii="Calibri" w:hAnsi="Calibri" w:cs="Calibri"/>
        </w:rPr>
        <w:t xml:space="preserve">En </w:t>
      </w:r>
      <w:r w:rsidR="000B583C" w:rsidRPr="00260498">
        <w:rPr>
          <w:rFonts w:ascii="Calibri" w:hAnsi="Calibri" w:cs="Calibri"/>
        </w:rPr>
        <w:t xml:space="preserve">____________ </w:t>
      </w:r>
      <w:r w:rsidRPr="00260498">
        <w:rPr>
          <w:rFonts w:ascii="Calibri" w:hAnsi="Calibri" w:cs="Calibri"/>
        </w:rPr>
        <w:t>a lo</w:t>
      </w:r>
      <w:r w:rsidR="000B583C" w:rsidRPr="00260498">
        <w:rPr>
          <w:rFonts w:ascii="Calibri" w:hAnsi="Calibri" w:cs="Calibri"/>
        </w:rPr>
        <w:t xml:space="preserve">s ______ </w:t>
      </w:r>
      <w:r w:rsidR="00D223A3" w:rsidRPr="00260498">
        <w:rPr>
          <w:rFonts w:ascii="Calibri" w:hAnsi="Calibri" w:cs="Calibri"/>
        </w:rPr>
        <w:t>días</w:t>
      </w:r>
      <w:r w:rsidR="004542EF" w:rsidRPr="00260498">
        <w:rPr>
          <w:rFonts w:ascii="Calibri" w:hAnsi="Calibri" w:cs="Calibri"/>
        </w:rPr>
        <w:t xml:space="preserve"> del mes de</w:t>
      </w:r>
      <w:r w:rsidR="000B583C" w:rsidRPr="00260498">
        <w:rPr>
          <w:rFonts w:ascii="Calibri" w:hAnsi="Calibri" w:cs="Calibri"/>
        </w:rPr>
        <w:t xml:space="preserve"> _______</w:t>
      </w:r>
      <w:r w:rsidRPr="00260498">
        <w:rPr>
          <w:rFonts w:ascii="Calibri" w:hAnsi="Calibri" w:cs="Calibri"/>
        </w:rPr>
        <w:t>del año</w:t>
      </w:r>
      <w:r w:rsidR="000B583C" w:rsidRPr="00260498">
        <w:rPr>
          <w:rFonts w:ascii="Calibri" w:hAnsi="Calibri" w:cs="Calibri"/>
        </w:rPr>
        <w:t>_______</w:t>
      </w:r>
      <w:r w:rsidRPr="00260498">
        <w:rPr>
          <w:rFonts w:ascii="Calibri" w:hAnsi="Calibri" w:cs="Calibri"/>
        </w:rPr>
        <w:t xml:space="preserve">, de nacionalidad </w:t>
      </w:r>
      <w:r w:rsidR="000B583C" w:rsidRPr="00260498">
        <w:rPr>
          <w:rFonts w:ascii="Calibri" w:hAnsi="Calibri" w:cs="Calibri"/>
        </w:rPr>
        <w:t>__________</w:t>
      </w:r>
      <w:r w:rsidRPr="00260498">
        <w:rPr>
          <w:rFonts w:ascii="Calibri" w:hAnsi="Calibri" w:cs="Calibri"/>
        </w:rPr>
        <w:t>, identificado con</w:t>
      </w:r>
      <w:r w:rsidR="000B583C" w:rsidRPr="00260498">
        <w:rPr>
          <w:rFonts w:ascii="Calibri" w:hAnsi="Calibri" w:cs="Calibri"/>
        </w:rPr>
        <w:t xml:space="preserve"> _________</w:t>
      </w:r>
      <w:r w:rsidRPr="00260498">
        <w:rPr>
          <w:rFonts w:ascii="Calibri" w:hAnsi="Calibri" w:cs="Calibri"/>
        </w:rPr>
        <w:t xml:space="preserve">, domiciliado en la ciudad de </w:t>
      </w:r>
      <w:r w:rsidR="000B583C" w:rsidRPr="00260498">
        <w:rPr>
          <w:rFonts w:ascii="Calibri" w:hAnsi="Calibri" w:cs="Calibri"/>
        </w:rPr>
        <w:t>_________</w:t>
      </w:r>
      <w:r w:rsidRPr="00260498">
        <w:rPr>
          <w:rFonts w:ascii="Calibri" w:hAnsi="Calibri" w:cs="Calibri"/>
        </w:rPr>
        <w:t>, declara</w:t>
      </w:r>
      <w:r w:rsidR="004542EF" w:rsidRPr="00260498">
        <w:rPr>
          <w:rFonts w:ascii="Calibri" w:hAnsi="Calibri" w:cs="Calibri"/>
          <w:i/>
          <w:highlight w:val="yellow"/>
        </w:rPr>
        <w:t>(</w:t>
      </w:r>
      <w:proofErr w:type="spellStart"/>
      <w:r w:rsidR="004542EF" w:rsidRPr="00260498">
        <w:rPr>
          <w:rFonts w:ascii="Calibri" w:hAnsi="Calibri" w:cs="Calibri"/>
          <w:i/>
          <w:highlight w:val="yellow"/>
        </w:rPr>
        <w:t>mos</w:t>
      </w:r>
      <w:proofErr w:type="spellEnd"/>
      <w:r w:rsidR="004542EF" w:rsidRPr="00260498">
        <w:rPr>
          <w:rFonts w:ascii="Calibri" w:hAnsi="Calibri" w:cs="Calibri"/>
          <w:i/>
          <w:highlight w:val="yellow"/>
        </w:rPr>
        <w:t>)</w:t>
      </w:r>
      <w:r w:rsidRPr="00260498">
        <w:rPr>
          <w:rFonts w:ascii="Calibri" w:hAnsi="Calibri" w:cs="Calibri"/>
        </w:rPr>
        <w:t xml:space="preserve"> -previamente al establecimiento y a la firma de los presentes estatutos-, haber decidido constituir una sociedad por acciones simplificada denominada </w:t>
      </w:r>
      <w:r w:rsidR="000B583C" w:rsidRPr="00260498">
        <w:rPr>
          <w:rFonts w:ascii="Calibri" w:hAnsi="Calibri" w:cs="Calibri"/>
        </w:rPr>
        <w:t>_____________________</w:t>
      </w:r>
      <w:r w:rsidRPr="00260498">
        <w:rPr>
          <w:rFonts w:ascii="Calibri" w:hAnsi="Calibri" w:cs="Calibri"/>
        </w:rPr>
        <w:t xml:space="preserve">, para realizar cualquier actividad civil o comercial lícita, </w:t>
      </w:r>
      <w:r w:rsidR="004542EF" w:rsidRPr="00260498">
        <w:rPr>
          <w:rFonts w:ascii="Calibri" w:hAnsi="Calibri" w:cs="Calibri"/>
        </w:rPr>
        <w:t>de acuerdo a las siguientes disposiciones estatutarias que he</w:t>
      </w:r>
      <w:r w:rsidR="004542EF" w:rsidRPr="00260498">
        <w:rPr>
          <w:rFonts w:ascii="Calibri" w:hAnsi="Calibri" w:cs="Calibri"/>
          <w:i/>
          <w:highlight w:val="yellow"/>
        </w:rPr>
        <w:t>(</w:t>
      </w:r>
      <w:proofErr w:type="spellStart"/>
      <w:r w:rsidR="004542EF" w:rsidRPr="00260498">
        <w:rPr>
          <w:rFonts w:ascii="Calibri" w:hAnsi="Calibri" w:cs="Calibri"/>
          <w:i/>
          <w:highlight w:val="yellow"/>
        </w:rPr>
        <w:t>mos</w:t>
      </w:r>
      <w:proofErr w:type="spellEnd"/>
      <w:r w:rsidR="004542EF" w:rsidRPr="00260498">
        <w:rPr>
          <w:rFonts w:ascii="Calibri" w:hAnsi="Calibri" w:cs="Calibri"/>
          <w:i/>
          <w:highlight w:val="yellow"/>
        </w:rPr>
        <w:t>)</w:t>
      </w:r>
      <w:r w:rsidR="004542EF" w:rsidRPr="00260498">
        <w:rPr>
          <w:rFonts w:ascii="Calibri" w:hAnsi="Calibri" w:cs="Calibri"/>
        </w:rPr>
        <w:t xml:space="preserve"> aprobado en el presente acto y que regirán a la sociedad que constituimos: </w:t>
      </w:r>
    </w:p>
    <w:p w:rsidR="003863E1" w:rsidRPr="00260498" w:rsidRDefault="003863E1" w:rsidP="003863E1">
      <w:pPr>
        <w:ind w:firstLine="96"/>
        <w:jc w:val="both"/>
        <w:rPr>
          <w:rFonts w:ascii="Calibri" w:hAnsi="Calibri" w:cs="Calibri"/>
        </w:rPr>
      </w:pPr>
    </w:p>
    <w:p w:rsidR="003863E1" w:rsidRPr="00260498" w:rsidRDefault="003863E1" w:rsidP="003863E1">
      <w:pPr>
        <w:ind w:firstLine="96"/>
        <w:jc w:val="center"/>
        <w:rPr>
          <w:rFonts w:ascii="Calibri" w:hAnsi="Calibri" w:cs="Calibri"/>
          <w:b/>
          <w:bCs/>
        </w:rPr>
      </w:pPr>
      <w:r w:rsidRPr="00260498">
        <w:rPr>
          <w:rFonts w:ascii="Calibri" w:hAnsi="Calibri" w:cs="Calibri"/>
          <w:b/>
          <w:bCs/>
        </w:rPr>
        <w:t>ESTATUTOS</w:t>
      </w:r>
    </w:p>
    <w:p w:rsidR="000B583C" w:rsidRPr="00260498" w:rsidRDefault="000B583C" w:rsidP="003863E1">
      <w:pPr>
        <w:ind w:firstLine="96"/>
        <w:jc w:val="center"/>
        <w:rPr>
          <w:rFonts w:ascii="Calibri" w:hAnsi="Calibri" w:cs="Calibri"/>
        </w:rPr>
      </w:pPr>
    </w:p>
    <w:p w:rsidR="003863E1" w:rsidRPr="00260498" w:rsidRDefault="003863E1" w:rsidP="003863E1">
      <w:pPr>
        <w:tabs>
          <w:tab w:val="left" w:pos="2040"/>
        </w:tabs>
        <w:ind w:firstLine="96"/>
        <w:jc w:val="center"/>
        <w:rPr>
          <w:rFonts w:ascii="Calibri" w:hAnsi="Calibri" w:cs="Calibri"/>
          <w:b/>
        </w:rPr>
      </w:pPr>
      <w:r w:rsidRPr="00260498">
        <w:rPr>
          <w:rFonts w:ascii="Calibri" w:hAnsi="Calibri" w:cs="Calibri"/>
          <w:b/>
        </w:rPr>
        <w:t>CAPÍTULO I</w:t>
      </w:r>
    </w:p>
    <w:p w:rsidR="003863E1" w:rsidRPr="00260498" w:rsidRDefault="003863E1" w:rsidP="003863E1">
      <w:pPr>
        <w:ind w:firstLine="96"/>
        <w:jc w:val="center"/>
        <w:rPr>
          <w:rFonts w:ascii="Calibri" w:hAnsi="Calibri" w:cs="Calibri"/>
          <w:b/>
          <w:bCs/>
        </w:rPr>
      </w:pPr>
      <w:r w:rsidRPr="00260498">
        <w:rPr>
          <w:rFonts w:ascii="Calibri" w:hAnsi="Calibri" w:cs="Calibri"/>
          <w:b/>
          <w:bCs/>
        </w:rPr>
        <w:t>Disposiciones generales</w:t>
      </w:r>
    </w:p>
    <w:p w:rsidR="000B583C" w:rsidRPr="00260498" w:rsidRDefault="000B583C" w:rsidP="003863E1">
      <w:pPr>
        <w:ind w:firstLine="96"/>
        <w:jc w:val="center"/>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ART. 1º—</w:t>
      </w:r>
      <w:r w:rsidRPr="00260498">
        <w:rPr>
          <w:rFonts w:ascii="Calibri" w:hAnsi="Calibri" w:cs="Calibri"/>
          <w:b/>
          <w:bCs/>
        </w:rPr>
        <w:t xml:space="preserve">Forma. </w:t>
      </w:r>
      <w:r w:rsidRPr="00260498">
        <w:rPr>
          <w:rFonts w:ascii="Calibri" w:hAnsi="Calibri" w:cs="Calibri"/>
        </w:rPr>
        <w:t>La compañía que por este documento se constituye es una sociedad por acciones simplificada, de naturaleza comercial, que se denominará</w:t>
      </w:r>
      <w:r w:rsidR="000B583C" w:rsidRPr="00260498">
        <w:rPr>
          <w:rFonts w:ascii="Calibri" w:hAnsi="Calibri" w:cs="Calibri"/>
        </w:rPr>
        <w:t xml:space="preserve"> _______________</w:t>
      </w:r>
      <w:r w:rsidRPr="00260498">
        <w:rPr>
          <w:rFonts w:ascii="Calibri" w:hAnsi="Calibri" w:cs="Calibri"/>
        </w:rPr>
        <w:t xml:space="preserve"> SAS, regida por las cláusulas contenidas en estos estatutos, en la Ley 1258 de 2008 y en las demás disposiciones legales relevantes.</w:t>
      </w:r>
    </w:p>
    <w:p w:rsidR="003863E1" w:rsidRPr="00260498" w:rsidRDefault="000B583C" w:rsidP="000B583C">
      <w:pPr>
        <w:jc w:val="both"/>
        <w:rPr>
          <w:rFonts w:ascii="Calibri" w:hAnsi="Calibri" w:cs="Calibri"/>
        </w:rPr>
      </w:pPr>
      <w:r w:rsidRPr="00260498">
        <w:rPr>
          <w:rFonts w:ascii="Calibri" w:hAnsi="Calibri" w:cs="Calibri"/>
        </w:rPr>
        <w:br/>
      </w:r>
      <w:r w:rsidR="003863E1" w:rsidRPr="00260498">
        <w:rPr>
          <w:rFonts w:ascii="Calibri" w:hAnsi="Calibri" w:cs="Calibri"/>
        </w:rPr>
        <w:t>En todos los actos y documentos que emanen de la sociedad, destinados a terceros, la denominación estará siempre seguida de las palabras: "sociedad por acciones simplificada" o de las iniciales "SAS".</w:t>
      </w:r>
    </w:p>
    <w:p w:rsidR="00710ACA" w:rsidRPr="00260498" w:rsidRDefault="00710ACA" w:rsidP="003863E1">
      <w:pPr>
        <w:ind w:firstLine="96"/>
        <w:jc w:val="both"/>
        <w:rPr>
          <w:rFonts w:ascii="Calibri" w:hAnsi="Calibri" w:cs="Calibri"/>
        </w:rPr>
      </w:pPr>
    </w:p>
    <w:p w:rsidR="003863E1" w:rsidRPr="00555F50" w:rsidRDefault="003863E1" w:rsidP="003863E1">
      <w:pPr>
        <w:ind w:firstLine="96"/>
        <w:jc w:val="both"/>
        <w:rPr>
          <w:rFonts w:ascii="Calibri" w:hAnsi="Calibri" w:cs="Calibri"/>
        </w:rPr>
      </w:pPr>
      <w:r w:rsidRPr="00260498">
        <w:rPr>
          <w:rFonts w:ascii="Calibri" w:hAnsi="Calibri" w:cs="Calibri"/>
        </w:rPr>
        <w:t>ART. 2º—</w:t>
      </w:r>
      <w:r w:rsidRPr="00260498">
        <w:rPr>
          <w:rFonts w:ascii="Calibri" w:hAnsi="Calibri" w:cs="Calibri"/>
          <w:b/>
          <w:bCs/>
        </w:rPr>
        <w:t>Objeto social</w:t>
      </w:r>
      <w:r w:rsidRPr="00260498">
        <w:rPr>
          <w:rFonts w:ascii="Calibri" w:hAnsi="Calibri" w:cs="Calibri"/>
        </w:rPr>
        <w:t>. La sociedad tendrá como objeto principal</w:t>
      </w:r>
      <w:r w:rsidR="006078B2" w:rsidRPr="00260498">
        <w:rPr>
          <w:rFonts w:ascii="Calibri" w:hAnsi="Calibri" w:cs="Calibri"/>
        </w:rPr>
        <w:t xml:space="preserve"> </w:t>
      </w:r>
      <w:r w:rsidR="000B583C" w:rsidRPr="00260498">
        <w:rPr>
          <w:rFonts w:ascii="Calibri" w:hAnsi="Calibri" w:cs="Calibri"/>
        </w:rPr>
        <w:t>____________</w:t>
      </w:r>
      <w:hyperlink r:id="rId5" w:tgtFrame="main" w:tooltip="blocked::/NXT/gateway.dll?f=xhitlist$xhitlist_x=Advanced$xhitlist_vpc=first$xhitlist_xsl=querylink.xsl$xhitlist_sel=title;path;content-type;home-title;item-bookmark$xhitlist_d={Minutas}$xhitlist_q=[field folio-destination-name:'(1)']$xhitlist_md=target-id=0-0-" w:history="1">
        <w:r w:rsidR="00F04A51" w:rsidRPr="00F04A51">
          <w:rPr>
            <w:rStyle w:val="Hipervnculo"/>
          </w:rPr>
          <w:t>C:\NXT\gateway.dll?f=xhitlist$xhitlist_x=Advanced$xhitlist_vpc=first$xhitlist_xsl=querylink.xsl$xhitlist_sel=title;path;content-type;home-title;item-bookmark$xhitlist_d={Minutas}$xhitlist_q=[field folio-</w:t>
        </w:r>
        <w:proofErr w:type="spellStart"/>
        <w:r w:rsidR="00F04A51" w:rsidRPr="00F04A51">
          <w:rPr>
            <w:rStyle w:val="Hipervnculo"/>
          </w:rPr>
          <w:t>destination</w:t>
        </w:r>
        <w:proofErr w:type="spellEnd"/>
        <w:r w:rsidR="00F04A51" w:rsidRPr="00F04A51">
          <w:rPr>
            <w:rStyle w:val="Hipervnculo"/>
          </w:rPr>
          <w:t>-</w:t>
        </w:r>
        <w:proofErr w:type="spellStart"/>
        <w:r w:rsidR="00F04A51" w:rsidRPr="00F04A51">
          <w:rPr>
            <w:rStyle w:val="Hipervnculo"/>
          </w:rPr>
          <w:t>name</w:t>
        </w:r>
        <w:proofErr w:type="spellEnd"/>
        <w:r w:rsidR="00F04A51" w:rsidRPr="00F04A51">
          <w:rPr>
            <w:rStyle w:val="Hipervnculo"/>
          </w:rPr>
          <w:t>:'(1)']$</w:t>
        </w:r>
        <w:proofErr w:type="spellStart"/>
        <w:r w:rsidR="00F04A51" w:rsidRPr="00F04A51">
          <w:rPr>
            <w:rStyle w:val="Hipervnculo"/>
          </w:rPr>
          <w:t>xhitlist_md</w:t>
        </w:r>
        <w:proofErr w:type="spellEnd"/>
        <w:r w:rsidR="00F04A51" w:rsidRPr="00F04A51">
          <w:rPr>
            <w:rStyle w:val="Hipervnculo"/>
          </w:rPr>
          <w:t>=target-id=0-0-0-8433</w:t>
        </w:r>
      </w:hyperlink>
      <w:r w:rsidRPr="00260498">
        <w:rPr>
          <w:rFonts w:ascii="Calibri" w:hAnsi="Calibri" w:cs="Calibri"/>
        </w:rPr>
        <w:t xml:space="preserve">. </w:t>
      </w:r>
      <w:r w:rsidR="004542EF" w:rsidRPr="00260498">
        <w:rPr>
          <w:rFonts w:ascii="Calibri" w:hAnsi="Calibri" w:cs="Calibri"/>
          <w:i/>
          <w:highlight w:val="yellow"/>
        </w:rPr>
        <w:t xml:space="preserve">podrán </w:t>
      </w:r>
      <w:r w:rsidR="00103DA8" w:rsidRPr="00260498">
        <w:rPr>
          <w:rFonts w:ascii="Calibri" w:hAnsi="Calibri" w:cs="Calibri"/>
          <w:i/>
          <w:highlight w:val="yellow"/>
        </w:rPr>
        <w:t>especificar las actividades que se propone desarrollar</w:t>
      </w:r>
      <w:r w:rsidR="004542EF" w:rsidRPr="00260498">
        <w:rPr>
          <w:rFonts w:ascii="Calibri" w:hAnsi="Calibri" w:cs="Calibri"/>
          <w:i/>
          <w:highlight w:val="yellow"/>
        </w:rPr>
        <w:t xml:space="preserve"> la sociedad o podrán dejar una clausula general </w:t>
      </w:r>
      <w:r w:rsidR="00103DA8" w:rsidRPr="00260498">
        <w:rPr>
          <w:rFonts w:ascii="Calibri" w:hAnsi="Calibri" w:cs="Calibri"/>
          <w:i/>
          <w:highlight w:val="yellow"/>
        </w:rPr>
        <w:t>como,</w:t>
      </w:r>
      <w:r w:rsidR="004542EF" w:rsidRPr="00260498">
        <w:rPr>
          <w:rFonts w:ascii="Calibri" w:hAnsi="Calibri" w:cs="Calibri"/>
          <w:i/>
          <w:highlight w:val="yellow"/>
        </w:rPr>
        <w:t xml:space="preserve"> por ejemplo:</w:t>
      </w:r>
      <w:r w:rsidR="0065389B" w:rsidRPr="00260498">
        <w:rPr>
          <w:rFonts w:ascii="Calibri" w:hAnsi="Calibri" w:cs="Calibri"/>
          <w:highlight w:val="yellow"/>
        </w:rPr>
        <w:t xml:space="preserve"> </w:t>
      </w:r>
      <w:r w:rsidR="005E07BD" w:rsidRPr="00555F50">
        <w:rPr>
          <w:rFonts w:ascii="Calibri" w:hAnsi="Calibri" w:cs="Calibri"/>
        </w:rPr>
        <w:t>la sociedad podrá realizar cualquier otra actividad económica lícita tanto en Colombia como en el extranjero.</w:t>
      </w:r>
    </w:p>
    <w:p w:rsidR="003863E1" w:rsidRPr="00555F50" w:rsidRDefault="005E07BD" w:rsidP="005E07BD">
      <w:pPr>
        <w:jc w:val="both"/>
        <w:rPr>
          <w:rFonts w:ascii="Calibri" w:hAnsi="Calibri" w:cs="Calibri"/>
        </w:rPr>
      </w:pPr>
      <w:r w:rsidRPr="00555F50">
        <w:rPr>
          <w:rFonts w:ascii="Calibri" w:hAnsi="Calibri" w:cs="Calibri"/>
        </w:rPr>
        <w:t>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p>
    <w:p w:rsidR="00710ACA" w:rsidRPr="00260498" w:rsidRDefault="00710ACA"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ART. 3º—</w:t>
      </w:r>
      <w:r w:rsidRPr="00260498">
        <w:rPr>
          <w:rFonts w:ascii="Calibri" w:hAnsi="Calibri" w:cs="Calibri"/>
          <w:b/>
          <w:bCs/>
        </w:rPr>
        <w:t>Domicilio</w:t>
      </w:r>
      <w:r w:rsidRPr="00260498">
        <w:rPr>
          <w:rFonts w:ascii="Calibri" w:hAnsi="Calibri" w:cs="Calibri"/>
        </w:rPr>
        <w:t xml:space="preserve">. El domicilio principal de la sociedad será la ciudad de ......... y su dirección </w:t>
      </w:r>
      <w:r w:rsidR="00103DA8" w:rsidRPr="00260498">
        <w:rPr>
          <w:rFonts w:ascii="Calibri" w:hAnsi="Calibri" w:cs="Calibri"/>
        </w:rPr>
        <w:t>comercial</w:t>
      </w:r>
      <w:r w:rsidRPr="00260498">
        <w:rPr>
          <w:rFonts w:ascii="Calibri" w:hAnsi="Calibri" w:cs="Calibri"/>
        </w:rPr>
        <w:t xml:space="preserve"> será </w:t>
      </w:r>
      <w:r w:rsidR="00103DA8" w:rsidRPr="00260498">
        <w:rPr>
          <w:rFonts w:ascii="Calibri" w:hAnsi="Calibri" w:cs="Calibri"/>
        </w:rPr>
        <w:t>………………….</w:t>
      </w:r>
      <w:r w:rsidRPr="00260498">
        <w:rPr>
          <w:rFonts w:ascii="Calibri" w:hAnsi="Calibri" w:cs="Calibri"/>
        </w:rPr>
        <w:t xml:space="preserve"> La sociedad podrá crear sucursales, agencias o dependencias en otros lugares del país o del exterior, por disposición de la asamblea general de accionistas.</w:t>
      </w:r>
    </w:p>
    <w:p w:rsidR="00710ACA" w:rsidRPr="00260498" w:rsidRDefault="00710ACA" w:rsidP="003863E1">
      <w:pPr>
        <w:ind w:firstLine="96"/>
        <w:jc w:val="both"/>
        <w:rPr>
          <w:rFonts w:ascii="Calibri" w:hAnsi="Calibri" w:cs="Calibri"/>
        </w:rPr>
      </w:pPr>
    </w:p>
    <w:p w:rsidR="003863E1" w:rsidRPr="00260498" w:rsidRDefault="003863E1" w:rsidP="003863E1">
      <w:pPr>
        <w:ind w:firstLine="96"/>
        <w:jc w:val="both"/>
        <w:rPr>
          <w:rFonts w:ascii="Calibri" w:hAnsi="Calibri" w:cs="Calibri"/>
          <w:b/>
          <w:color w:val="FF0000"/>
        </w:rPr>
      </w:pPr>
      <w:r w:rsidRPr="00260498">
        <w:rPr>
          <w:rFonts w:ascii="Calibri" w:hAnsi="Calibri" w:cs="Calibri"/>
        </w:rPr>
        <w:t>ART. 4º—</w:t>
      </w:r>
      <w:r w:rsidRPr="00260498">
        <w:rPr>
          <w:rFonts w:ascii="Calibri" w:hAnsi="Calibri" w:cs="Calibri"/>
          <w:b/>
          <w:bCs/>
        </w:rPr>
        <w:t>Término de duración</w:t>
      </w:r>
      <w:r w:rsidRPr="00260498">
        <w:rPr>
          <w:rFonts w:ascii="Calibri" w:hAnsi="Calibri" w:cs="Calibri"/>
        </w:rPr>
        <w:t>. El término de duración será indefinido.</w:t>
      </w:r>
      <w:r w:rsidR="00103DA8" w:rsidRPr="00260498">
        <w:rPr>
          <w:rFonts w:ascii="Calibri" w:hAnsi="Calibri" w:cs="Calibri"/>
        </w:rPr>
        <w:t xml:space="preserve"> </w:t>
      </w:r>
      <w:r w:rsidR="00103DA8" w:rsidRPr="00260498">
        <w:rPr>
          <w:rFonts w:ascii="Calibri" w:hAnsi="Calibri" w:cs="Calibri"/>
          <w:i/>
          <w:highlight w:val="yellow"/>
        </w:rPr>
        <w:t>(o podrán señalar un término preciso indicando los años en que permanecerá vigente)</w:t>
      </w:r>
    </w:p>
    <w:p w:rsidR="003863E1" w:rsidRPr="00260498" w:rsidRDefault="003863E1" w:rsidP="003863E1">
      <w:pPr>
        <w:ind w:firstLine="96"/>
        <w:jc w:val="center"/>
        <w:rPr>
          <w:rFonts w:ascii="Calibri" w:hAnsi="Calibri" w:cs="Calibri"/>
        </w:rPr>
      </w:pPr>
    </w:p>
    <w:p w:rsidR="00260498" w:rsidRPr="00260498" w:rsidRDefault="00260498" w:rsidP="003863E1">
      <w:pPr>
        <w:ind w:firstLine="96"/>
        <w:jc w:val="center"/>
        <w:rPr>
          <w:rFonts w:ascii="Calibri" w:hAnsi="Calibri" w:cs="Calibri"/>
        </w:rPr>
      </w:pPr>
    </w:p>
    <w:p w:rsidR="00260498" w:rsidRPr="00260498" w:rsidRDefault="00260498" w:rsidP="003863E1">
      <w:pPr>
        <w:ind w:firstLine="96"/>
        <w:jc w:val="center"/>
        <w:rPr>
          <w:rFonts w:ascii="Calibri" w:hAnsi="Calibri" w:cs="Calibri"/>
        </w:rPr>
      </w:pPr>
    </w:p>
    <w:p w:rsidR="00260498" w:rsidRPr="00260498" w:rsidRDefault="00260498" w:rsidP="003863E1">
      <w:pPr>
        <w:ind w:firstLine="96"/>
        <w:jc w:val="center"/>
        <w:rPr>
          <w:rFonts w:ascii="Calibri" w:hAnsi="Calibri" w:cs="Calibri"/>
        </w:rPr>
      </w:pPr>
    </w:p>
    <w:p w:rsidR="00260498" w:rsidRPr="00260498" w:rsidRDefault="00260498" w:rsidP="003863E1">
      <w:pPr>
        <w:ind w:firstLine="96"/>
        <w:jc w:val="center"/>
        <w:rPr>
          <w:rFonts w:ascii="Calibri" w:hAnsi="Calibri" w:cs="Calibri"/>
        </w:rPr>
      </w:pPr>
    </w:p>
    <w:p w:rsidR="003863E1" w:rsidRPr="00555F50" w:rsidRDefault="003863E1" w:rsidP="003863E1">
      <w:pPr>
        <w:ind w:firstLine="96"/>
        <w:jc w:val="center"/>
        <w:rPr>
          <w:rFonts w:ascii="Calibri" w:hAnsi="Calibri" w:cs="Calibri"/>
          <w:b/>
        </w:rPr>
      </w:pPr>
      <w:r w:rsidRPr="00555F50">
        <w:rPr>
          <w:rFonts w:ascii="Calibri" w:hAnsi="Calibri" w:cs="Calibri"/>
          <w:b/>
        </w:rPr>
        <w:t>CAPÍTULO II</w:t>
      </w:r>
    </w:p>
    <w:p w:rsidR="003863E1" w:rsidRPr="00260498" w:rsidRDefault="003863E1" w:rsidP="003863E1">
      <w:pPr>
        <w:ind w:firstLine="96"/>
        <w:jc w:val="center"/>
        <w:rPr>
          <w:rFonts w:ascii="Calibri" w:hAnsi="Calibri" w:cs="Calibri"/>
          <w:b/>
          <w:bCs/>
        </w:rPr>
      </w:pPr>
      <w:r w:rsidRPr="00260498">
        <w:rPr>
          <w:rFonts w:ascii="Calibri" w:hAnsi="Calibri" w:cs="Calibri"/>
          <w:b/>
          <w:bCs/>
        </w:rPr>
        <w:t>Reglas sobre capital y acciones</w:t>
      </w:r>
    </w:p>
    <w:p w:rsidR="00260498" w:rsidRPr="00260498" w:rsidRDefault="00260498" w:rsidP="003863E1">
      <w:pPr>
        <w:ind w:firstLine="96"/>
        <w:jc w:val="center"/>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ART. 5º—</w:t>
      </w:r>
      <w:r w:rsidRPr="00260498">
        <w:rPr>
          <w:rFonts w:ascii="Calibri" w:hAnsi="Calibri" w:cs="Calibri"/>
          <w:b/>
          <w:bCs/>
        </w:rPr>
        <w:t>Capital Autorizado</w:t>
      </w:r>
      <w:r w:rsidRPr="00260498">
        <w:rPr>
          <w:rFonts w:ascii="Calibri" w:hAnsi="Calibri" w:cs="Calibri"/>
        </w:rPr>
        <w:t xml:space="preserve">. El capital autorizado de la sociedad </w:t>
      </w:r>
      <w:r w:rsidR="006078B2" w:rsidRPr="00260498">
        <w:rPr>
          <w:rFonts w:ascii="Calibri" w:hAnsi="Calibri" w:cs="Calibri"/>
        </w:rPr>
        <w:t>es de ........</w:t>
      </w:r>
      <w:r w:rsidR="00DD3F60" w:rsidRPr="00260498">
        <w:rPr>
          <w:rFonts w:ascii="Calibri" w:hAnsi="Calibri" w:cs="Calibri"/>
        </w:rPr>
        <w:t>..............................</w:t>
      </w:r>
      <w:r w:rsidR="006078B2" w:rsidRPr="00260498">
        <w:rPr>
          <w:rFonts w:ascii="Calibri" w:hAnsi="Calibri" w:cs="Calibri"/>
        </w:rPr>
        <w:t>, dividido en …</w:t>
      </w:r>
      <w:r w:rsidR="00DD3F60" w:rsidRPr="00260498">
        <w:rPr>
          <w:rFonts w:ascii="Calibri" w:hAnsi="Calibri" w:cs="Calibri"/>
        </w:rPr>
        <w:t>……</w:t>
      </w:r>
      <w:r w:rsidR="006078B2" w:rsidRPr="00260498">
        <w:rPr>
          <w:rFonts w:ascii="Calibri" w:hAnsi="Calibri" w:cs="Calibri"/>
        </w:rPr>
        <w:t xml:space="preserve"> </w:t>
      </w:r>
      <w:r w:rsidRPr="00260498">
        <w:rPr>
          <w:rFonts w:ascii="Calibri" w:hAnsi="Calibri" w:cs="Calibri"/>
        </w:rPr>
        <w:t xml:space="preserve"> acciones de valor nominal de ......... cada una.</w:t>
      </w:r>
    </w:p>
    <w:p w:rsidR="003863E1" w:rsidRPr="00260498" w:rsidRDefault="003863E1" w:rsidP="003863E1">
      <w:pPr>
        <w:ind w:firstLine="96"/>
        <w:jc w:val="both"/>
        <w:rPr>
          <w:rFonts w:ascii="Calibri" w:hAnsi="Calibri" w:cs="Calibri"/>
        </w:rPr>
      </w:pPr>
      <w:r w:rsidRPr="00260498">
        <w:rPr>
          <w:rFonts w:ascii="Calibri" w:hAnsi="Calibri" w:cs="Calibri"/>
        </w:rPr>
        <w:t>ART. 6º—</w:t>
      </w:r>
      <w:r w:rsidRPr="00260498">
        <w:rPr>
          <w:rFonts w:ascii="Calibri" w:hAnsi="Calibri" w:cs="Calibri"/>
          <w:b/>
          <w:bCs/>
        </w:rPr>
        <w:t>Capital Suscrito</w:t>
      </w:r>
      <w:r w:rsidRPr="00260498">
        <w:rPr>
          <w:rFonts w:ascii="Calibri" w:hAnsi="Calibri" w:cs="Calibri"/>
        </w:rPr>
        <w:t>. El capital suscrito inicial de la sociedad es de ......</w:t>
      </w:r>
      <w:r w:rsidR="00DD3F60" w:rsidRPr="00260498">
        <w:rPr>
          <w:rFonts w:ascii="Calibri" w:hAnsi="Calibri" w:cs="Calibri"/>
        </w:rPr>
        <w:t>.....................................................</w:t>
      </w:r>
      <w:r w:rsidRPr="00260498">
        <w:rPr>
          <w:rFonts w:ascii="Calibri" w:hAnsi="Calibri" w:cs="Calibri"/>
        </w:rPr>
        <w:t xml:space="preserve">, dividido en .......... acciones </w:t>
      </w:r>
      <w:r w:rsidR="00BE6DE7" w:rsidRPr="00260498">
        <w:rPr>
          <w:rFonts w:ascii="Calibri" w:hAnsi="Calibri" w:cs="Calibri"/>
        </w:rPr>
        <w:t>(ordinarias o privilegiadas o cualquiera de las clases previstas en el artículo 10 de la ley 1258 de 2008) de</w:t>
      </w:r>
      <w:r w:rsidRPr="00260498">
        <w:rPr>
          <w:rFonts w:ascii="Calibri" w:hAnsi="Calibri" w:cs="Calibri"/>
        </w:rPr>
        <w:t xml:space="preserve"> valor nominal de ........... cada una.</w:t>
      </w:r>
    </w:p>
    <w:p w:rsidR="0090507D" w:rsidRPr="00260498" w:rsidRDefault="003863E1" w:rsidP="003863E1">
      <w:pPr>
        <w:ind w:firstLine="96"/>
        <w:jc w:val="both"/>
        <w:rPr>
          <w:rFonts w:ascii="Calibri" w:hAnsi="Calibri" w:cs="Calibri"/>
        </w:rPr>
      </w:pPr>
      <w:r w:rsidRPr="00260498">
        <w:rPr>
          <w:rFonts w:ascii="Calibri" w:hAnsi="Calibri" w:cs="Calibri"/>
        </w:rPr>
        <w:t>ART. 7º—</w:t>
      </w:r>
      <w:r w:rsidRPr="00260498">
        <w:rPr>
          <w:rFonts w:ascii="Calibri" w:hAnsi="Calibri" w:cs="Calibri"/>
          <w:b/>
          <w:bCs/>
        </w:rPr>
        <w:t>Capital Pagado</w:t>
      </w:r>
      <w:r w:rsidRPr="00260498">
        <w:rPr>
          <w:rFonts w:ascii="Calibri" w:hAnsi="Calibri" w:cs="Calibri"/>
        </w:rPr>
        <w:t>. El capital pagado de la sociedad es de .......</w:t>
      </w:r>
      <w:r w:rsidR="00DD3F60" w:rsidRPr="00260498">
        <w:rPr>
          <w:rFonts w:ascii="Calibri" w:hAnsi="Calibri" w:cs="Calibri"/>
        </w:rPr>
        <w:t>..............................................</w:t>
      </w:r>
      <w:r w:rsidRPr="00260498">
        <w:rPr>
          <w:rFonts w:ascii="Calibri" w:hAnsi="Calibri" w:cs="Calibri"/>
        </w:rPr>
        <w:t xml:space="preserve">, dividido en ........  acciones </w:t>
      </w:r>
      <w:r w:rsidR="00BE6DE7" w:rsidRPr="00260498">
        <w:rPr>
          <w:rFonts w:ascii="Calibri" w:hAnsi="Calibri" w:cs="Calibri"/>
        </w:rPr>
        <w:t>(ordinarias o privilegiadas o cualquiera de las clases previstas en el artículo 10 de la ley 1258 de 2008)</w:t>
      </w:r>
      <w:r w:rsidRPr="00260498">
        <w:rPr>
          <w:rFonts w:ascii="Calibri" w:hAnsi="Calibri" w:cs="Calibri"/>
        </w:rPr>
        <w:t xml:space="preserve"> de valor nominal de ........</w:t>
      </w:r>
      <w:r w:rsidR="00DD3F60" w:rsidRPr="00260498">
        <w:rPr>
          <w:rFonts w:ascii="Calibri" w:hAnsi="Calibri" w:cs="Calibri"/>
        </w:rPr>
        <w:t>.</w:t>
      </w:r>
      <w:r w:rsidRPr="00260498">
        <w:rPr>
          <w:rFonts w:ascii="Calibri" w:hAnsi="Calibri" w:cs="Calibri"/>
        </w:rPr>
        <w:t xml:space="preserve"> cada una.</w:t>
      </w:r>
      <w:r w:rsidR="001623F4" w:rsidRPr="00260498">
        <w:rPr>
          <w:rFonts w:ascii="Calibri" w:hAnsi="Calibri" w:cs="Calibri"/>
        </w:rPr>
        <w:t xml:space="preserve"> </w:t>
      </w:r>
    </w:p>
    <w:p w:rsidR="0090507D" w:rsidRPr="00260498" w:rsidRDefault="0090507D" w:rsidP="003863E1">
      <w:pPr>
        <w:ind w:firstLine="96"/>
        <w:jc w:val="both"/>
        <w:rPr>
          <w:rFonts w:ascii="Calibri" w:hAnsi="Calibri" w:cs="Calibri"/>
        </w:rPr>
      </w:pPr>
    </w:p>
    <w:p w:rsidR="006078B2" w:rsidRPr="00260498" w:rsidRDefault="00DD3F60" w:rsidP="003863E1">
      <w:pPr>
        <w:ind w:firstLine="96"/>
        <w:jc w:val="both"/>
        <w:rPr>
          <w:rFonts w:ascii="Calibri" w:hAnsi="Calibri" w:cs="Calibri"/>
        </w:rPr>
      </w:pPr>
      <w:r w:rsidRPr="00260498">
        <w:rPr>
          <w:rFonts w:ascii="Calibri" w:hAnsi="Calibri" w:cs="Calibri"/>
        </w:rPr>
        <w:t xml:space="preserve">Distribuidas </w:t>
      </w:r>
      <w:r w:rsidR="00260498" w:rsidRPr="00260498">
        <w:rPr>
          <w:rFonts w:ascii="Calibri" w:hAnsi="Calibri" w:cs="Calibri"/>
        </w:rPr>
        <w:t>así</w:t>
      </w:r>
      <w:r w:rsidRPr="00260498">
        <w:rPr>
          <w:rFonts w:ascii="Calibri" w:hAnsi="Calibri" w:cs="Calibri"/>
        </w:rPr>
        <w:t>:</w:t>
      </w:r>
      <w:r w:rsidR="006078B2" w:rsidRPr="00260498">
        <w:rPr>
          <w:rFonts w:ascii="Calibri" w:hAnsi="Calibri" w:cs="Calibri"/>
        </w:rPr>
        <w:t xml:space="preserve"> </w:t>
      </w:r>
    </w:p>
    <w:p w:rsidR="003863E1" w:rsidRPr="00260498" w:rsidRDefault="006078B2" w:rsidP="003863E1">
      <w:pPr>
        <w:ind w:firstLine="96"/>
        <w:jc w:val="both"/>
        <w:rPr>
          <w:rFonts w:ascii="Calibri" w:hAnsi="Calibri" w:cs="Calibri"/>
        </w:rPr>
      </w:pPr>
      <w:r w:rsidRPr="00260498">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962"/>
        <w:gridCol w:w="2372"/>
        <w:gridCol w:w="1261"/>
      </w:tblGrid>
      <w:tr w:rsidR="00DD3F60" w:rsidRPr="00260498" w:rsidTr="00C27DD8">
        <w:tc>
          <w:tcPr>
            <w:tcW w:w="2943" w:type="dxa"/>
            <w:shd w:val="clear" w:color="auto" w:fill="auto"/>
          </w:tcPr>
          <w:p w:rsidR="00DD3F60" w:rsidRPr="00260498" w:rsidRDefault="00DD3F60" w:rsidP="00C27DD8">
            <w:pPr>
              <w:jc w:val="both"/>
              <w:rPr>
                <w:rFonts w:ascii="Calibri" w:hAnsi="Calibri" w:cs="Calibri"/>
              </w:rPr>
            </w:pPr>
            <w:r w:rsidRPr="00260498">
              <w:rPr>
                <w:rFonts w:ascii="Calibri" w:hAnsi="Calibri" w:cs="Calibri"/>
              </w:rPr>
              <w:t xml:space="preserve">Accionista </w:t>
            </w:r>
          </w:p>
        </w:tc>
        <w:tc>
          <w:tcPr>
            <w:tcW w:w="1985" w:type="dxa"/>
            <w:shd w:val="clear" w:color="auto" w:fill="auto"/>
          </w:tcPr>
          <w:p w:rsidR="00DD3F60" w:rsidRPr="00260498" w:rsidRDefault="00DD3F60" w:rsidP="00C27DD8">
            <w:pPr>
              <w:jc w:val="both"/>
              <w:rPr>
                <w:rFonts w:ascii="Calibri" w:hAnsi="Calibri" w:cs="Calibri"/>
              </w:rPr>
            </w:pPr>
            <w:r w:rsidRPr="00260498">
              <w:rPr>
                <w:rFonts w:ascii="Calibri" w:hAnsi="Calibri" w:cs="Calibri"/>
              </w:rPr>
              <w:t xml:space="preserve">No de Acciones         </w:t>
            </w:r>
          </w:p>
        </w:tc>
        <w:tc>
          <w:tcPr>
            <w:tcW w:w="2410" w:type="dxa"/>
            <w:shd w:val="clear" w:color="auto" w:fill="auto"/>
          </w:tcPr>
          <w:p w:rsidR="00DD3F60" w:rsidRPr="00260498" w:rsidRDefault="00DD3F60" w:rsidP="00C27DD8">
            <w:pPr>
              <w:jc w:val="both"/>
              <w:rPr>
                <w:rFonts w:ascii="Calibri" w:hAnsi="Calibri" w:cs="Calibri"/>
              </w:rPr>
            </w:pPr>
            <w:r w:rsidRPr="00260498">
              <w:rPr>
                <w:rFonts w:ascii="Calibri" w:hAnsi="Calibri" w:cs="Calibri"/>
              </w:rPr>
              <w:t>Capital</w:t>
            </w:r>
          </w:p>
        </w:tc>
        <w:tc>
          <w:tcPr>
            <w:tcW w:w="1275" w:type="dxa"/>
            <w:shd w:val="clear" w:color="auto" w:fill="auto"/>
          </w:tcPr>
          <w:p w:rsidR="00DD3F60" w:rsidRPr="00260498" w:rsidRDefault="00DD3F60" w:rsidP="00C27DD8">
            <w:pPr>
              <w:jc w:val="both"/>
              <w:rPr>
                <w:rFonts w:ascii="Calibri" w:hAnsi="Calibri" w:cs="Calibri"/>
              </w:rPr>
            </w:pPr>
            <w:r w:rsidRPr="00260498">
              <w:rPr>
                <w:rFonts w:ascii="Calibri" w:hAnsi="Calibri" w:cs="Calibri"/>
              </w:rPr>
              <w:t>Total %</w:t>
            </w:r>
          </w:p>
        </w:tc>
      </w:tr>
      <w:tr w:rsidR="00DD3F60" w:rsidRPr="00260498" w:rsidTr="00C27DD8">
        <w:tc>
          <w:tcPr>
            <w:tcW w:w="2943" w:type="dxa"/>
            <w:shd w:val="clear" w:color="auto" w:fill="auto"/>
          </w:tcPr>
          <w:p w:rsidR="00DD3F60" w:rsidRPr="00260498" w:rsidRDefault="00DD3F60" w:rsidP="00C27DD8">
            <w:pPr>
              <w:jc w:val="both"/>
              <w:rPr>
                <w:rFonts w:ascii="Calibri" w:hAnsi="Calibri" w:cs="Calibri"/>
              </w:rPr>
            </w:pPr>
          </w:p>
        </w:tc>
        <w:tc>
          <w:tcPr>
            <w:tcW w:w="1985" w:type="dxa"/>
            <w:shd w:val="clear" w:color="auto" w:fill="auto"/>
          </w:tcPr>
          <w:p w:rsidR="00DD3F60" w:rsidRPr="00260498" w:rsidRDefault="00DD3F60" w:rsidP="00C27DD8">
            <w:pPr>
              <w:jc w:val="both"/>
              <w:rPr>
                <w:rFonts w:ascii="Calibri" w:hAnsi="Calibri" w:cs="Calibri"/>
              </w:rPr>
            </w:pPr>
          </w:p>
        </w:tc>
        <w:tc>
          <w:tcPr>
            <w:tcW w:w="2410" w:type="dxa"/>
            <w:shd w:val="clear" w:color="auto" w:fill="auto"/>
          </w:tcPr>
          <w:p w:rsidR="00DD3F60" w:rsidRPr="00260498" w:rsidRDefault="00DD3F60" w:rsidP="00C27DD8">
            <w:pPr>
              <w:jc w:val="both"/>
              <w:rPr>
                <w:rFonts w:ascii="Calibri" w:hAnsi="Calibri" w:cs="Calibri"/>
              </w:rPr>
            </w:pPr>
          </w:p>
        </w:tc>
        <w:tc>
          <w:tcPr>
            <w:tcW w:w="1275" w:type="dxa"/>
            <w:shd w:val="clear" w:color="auto" w:fill="auto"/>
          </w:tcPr>
          <w:p w:rsidR="00DD3F60" w:rsidRPr="00260498" w:rsidRDefault="00DD3F60" w:rsidP="00C27DD8">
            <w:pPr>
              <w:jc w:val="both"/>
              <w:rPr>
                <w:rFonts w:ascii="Calibri" w:hAnsi="Calibri" w:cs="Calibri"/>
              </w:rPr>
            </w:pPr>
          </w:p>
        </w:tc>
      </w:tr>
      <w:tr w:rsidR="00DD3F60" w:rsidRPr="00260498" w:rsidTr="00C27DD8">
        <w:tc>
          <w:tcPr>
            <w:tcW w:w="2943" w:type="dxa"/>
            <w:shd w:val="clear" w:color="auto" w:fill="auto"/>
          </w:tcPr>
          <w:p w:rsidR="00DD3F60" w:rsidRPr="00260498" w:rsidRDefault="00DD3F60" w:rsidP="00C27DD8">
            <w:pPr>
              <w:jc w:val="both"/>
              <w:rPr>
                <w:rFonts w:ascii="Calibri" w:hAnsi="Calibri" w:cs="Calibri"/>
              </w:rPr>
            </w:pPr>
          </w:p>
        </w:tc>
        <w:tc>
          <w:tcPr>
            <w:tcW w:w="1985" w:type="dxa"/>
            <w:shd w:val="clear" w:color="auto" w:fill="auto"/>
          </w:tcPr>
          <w:p w:rsidR="00DD3F60" w:rsidRPr="00260498" w:rsidRDefault="00DD3F60" w:rsidP="00C27DD8">
            <w:pPr>
              <w:jc w:val="both"/>
              <w:rPr>
                <w:rFonts w:ascii="Calibri" w:hAnsi="Calibri" w:cs="Calibri"/>
              </w:rPr>
            </w:pPr>
          </w:p>
        </w:tc>
        <w:tc>
          <w:tcPr>
            <w:tcW w:w="2410" w:type="dxa"/>
            <w:shd w:val="clear" w:color="auto" w:fill="auto"/>
          </w:tcPr>
          <w:p w:rsidR="00DD3F60" w:rsidRPr="00260498" w:rsidRDefault="00DD3F60" w:rsidP="00C27DD8">
            <w:pPr>
              <w:jc w:val="both"/>
              <w:rPr>
                <w:rFonts w:ascii="Calibri" w:hAnsi="Calibri" w:cs="Calibri"/>
              </w:rPr>
            </w:pPr>
          </w:p>
        </w:tc>
        <w:tc>
          <w:tcPr>
            <w:tcW w:w="1275" w:type="dxa"/>
            <w:shd w:val="clear" w:color="auto" w:fill="auto"/>
          </w:tcPr>
          <w:p w:rsidR="00DD3F60" w:rsidRPr="00260498" w:rsidRDefault="00DD3F60" w:rsidP="00C27DD8">
            <w:pPr>
              <w:jc w:val="both"/>
              <w:rPr>
                <w:rFonts w:ascii="Calibri" w:hAnsi="Calibri" w:cs="Calibri"/>
              </w:rPr>
            </w:pPr>
          </w:p>
        </w:tc>
      </w:tr>
    </w:tbl>
    <w:p w:rsidR="006078B2" w:rsidRPr="00260498" w:rsidRDefault="006078B2" w:rsidP="003863E1">
      <w:pPr>
        <w:ind w:firstLine="96"/>
        <w:jc w:val="both"/>
        <w:rPr>
          <w:rFonts w:ascii="Calibri" w:hAnsi="Calibri" w:cs="Calibri"/>
        </w:rPr>
      </w:pPr>
    </w:p>
    <w:p w:rsidR="001623F4" w:rsidRPr="00260498" w:rsidRDefault="001623F4" w:rsidP="003863E1">
      <w:pPr>
        <w:ind w:firstLine="96"/>
        <w:jc w:val="both"/>
        <w:rPr>
          <w:rFonts w:ascii="Calibri" w:hAnsi="Calibri" w:cs="Calibri"/>
        </w:rPr>
      </w:pPr>
    </w:p>
    <w:p w:rsidR="003863E1" w:rsidRPr="00260498" w:rsidRDefault="00DD3F60" w:rsidP="001E136D">
      <w:pPr>
        <w:jc w:val="both"/>
        <w:rPr>
          <w:rFonts w:ascii="Calibri" w:hAnsi="Calibri" w:cs="Calibri"/>
          <w:b/>
          <w:color w:val="FF0000"/>
          <w:highlight w:val="yellow"/>
        </w:rPr>
      </w:pPr>
      <w:r w:rsidRPr="00260498">
        <w:rPr>
          <w:rFonts w:ascii="Calibri" w:hAnsi="Calibri" w:cs="Calibri"/>
        </w:rPr>
        <w:t>PAR. —</w:t>
      </w:r>
      <w:r w:rsidR="003863E1" w:rsidRPr="00260498">
        <w:rPr>
          <w:rFonts w:ascii="Calibri" w:hAnsi="Calibri" w:cs="Calibri"/>
          <w:b/>
          <w:bCs/>
        </w:rPr>
        <w:t>Forma y Términos en que se pagará el capital</w:t>
      </w:r>
      <w:r w:rsidR="003863E1" w:rsidRPr="00260498">
        <w:rPr>
          <w:rFonts w:ascii="Calibri" w:hAnsi="Calibri" w:cs="Calibri"/>
        </w:rPr>
        <w:t>. El monto de capital suscrito se pagará, en dinero efectivo, dentro de los 24 meses siguientes a la fecha de la inscripción en el registro mercantil del presente documento.</w:t>
      </w:r>
      <w:r w:rsidRPr="00260498">
        <w:rPr>
          <w:rFonts w:ascii="Calibri" w:hAnsi="Calibri" w:cs="Calibri"/>
        </w:rPr>
        <w:t xml:space="preserve"> </w:t>
      </w:r>
      <w:r w:rsidRPr="00260498">
        <w:rPr>
          <w:rFonts w:ascii="Calibri" w:hAnsi="Calibri" w:cs="Calibri"/>
          <w:i/>
          <w:highlight w:val="yellow"/>
        </w:rPr>
        <w:t xml:space="preserve">(si el capital suscrito ya se encuentra pagado, no hay necesidad de establecer plazo, pero si indicar la forma en que se pagó a la sociedad, </w:t>
      </w:r>
      <w:r w:rsidR="005E07BD" w:rsidRPr="00260498">
        <w:rPr>
          <w:rFonts w:ascii="Calibri" w:hAnsi="Calibri" w:cs="Calibri"/>
          <w:i/>
          <w:highlight w:val="yellow"/>
        </w:rPr>
        <w:t>por ejemplo: pagado en</w:t>
      </w:r>
      <w:r w:rsidRPr="00260498">
        <w:rPr>
          <w:rFonts w:ascii="Calibri" w:hAnsi="Calibri" w:cs="Calibri"/>
          <w:i/>
          <w:highlight w:val="yellow"/>
        </w:rPr>
        <w:t xml:space="preserve"> ef</w:t>
      </w:r>
      <w:r w:rsidR="001E136D" w:rsidRPr="00260498">
        <w:rPr>
          <w:rFonts w:ascii="Calibri" w:hAnsi="Calibri" w:cs="Calibri"/>
          <w:i/>
          <w:highlight w:val="yellow"/>
        </w:rPr>
        <w:t>ectivo o con aportes en especie</w:t>
      </w:r>
      <w:r w:rsidR="001E136D" w:rsidRPr="00260498">
        <w:rPr>
          <w:rFonts w:ascii="Calibri" w:hAnsi="Calibri" w:cs="Calibri"/>
          <w:i/>
        </w:rPr>
        <w:t xml:space="preserve">. </w:t>
      </w:r>
      <w:r w:rsidR="001E136D" w:rsidRPr="00260498">
        <w:rPr>
          <w:rFonts w:ascii="Calibri" w:hAnsi="Calibri" w:cs="Calibri"/>
          <w:i/>
          <w:highlight w:val="yellow"/>
        </w:rPr>
        <w:t>Si se pagó en especie indique sus características y estimación económica)</w:t>
      </w:r>
    </w:p>
    <w:p w:rsidR="005E07BD" w:rsidRPr="00260498" w:rsidRDefault="005E07BD" w:rsidP="00DD3F60">
      <w:pPr>
        <w:jc w:val="both"/>
        <w:rPr>
          <w:rFonts w:ascii="Calibri" w:hAnsi="Calibri" w:cs="Calibri"/>
        </w:rPr>
      </w:pPr>
    </w:p>
    <w:p w:rsidR="005E07BD" w:rsidRPr="00260498" w:rsidRDefault="005E07BD" w:rsidP="00DD3F60">
      <w:pPr>
        <w:jc w:val="both"/>
        <w:rPr>
          <w:rFonts w:ascii="Calibri" w:hAnsi="Calibri" w:cs="Calibri"/>
          <w:i/>
        </w:rPr>
      </w:pPr>
      <w:r w:rsidRPr="00260498">
        <w:rPr>
          <w:rFonts w:ascii="Calibri" w:hAnsi="Calibri" w:cs="Calibri"/>
          <w:i/>
          <w:highlight w:val="yellow"/>
        </w:rPr>
        <w:t>*</w:t>
      </w:r>
      <w:r w:rsidR="001E136D" w:rsidRPr="00260498">
        <w:rPr>
          <w:rFonts w:ascii="Calibri" w:hAnsi="Calibri" w:cs="Calibri"/>
          <w:i/>
          <w:highlight w:val="yellow"/>
        </w:rPr>
        <w:t>las siguientes clá</w:t>
      </w:r>
      <w:r w:rsidR="006D4F6F" w:rsidRPr="00260498">
        <w:rPr>
          <w:rFonts w:ascii="Calibri" w:hAnsi="Calibri" w:cs="Calibri"/>
          <w:i/>
          <w:highlight w:val="yellow"/>
        </w:rPr>
        <w:t>usulas son generales y propias de la naturaleza de la SAS sin embargo se le recomienda leerlas y si lo consideran, reali</w:t>
      </w:r>
      <w:r w:rsidR="00164D68" w:rsidRPr="00260498">
        <w:rPr>
          <w:rFonts w:ascii="Calibri" w:hAnsi="Calibri" w:cs="Calibri"/>
          <w:i/>
          <w:highlight w:val="yellow"/>
        </w:rPr>
        <w:t xml:space="preserve">zar las modificaciones que se ajusten a su caso conforme a </w:t>
      </w:r>
      <w:r w:rsidR="006D4F6F" w:rsidRPr="00260498">
        <w:rPr>
          <w:rFonts w:ascii="Calibri" w:hAnsi="Calibri" w:cs="Calibri"/>
          <w:i/>
          <w:highlight w:val="yellow"/>
        </w:rPr>
        <w:t>la ley.</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ART. 8º—</w:t>
      </w:r>
      <w:r w:rsidRPr="00260498">
        <w:rPr>
          <w:rFonts w:ascii="Calibri" w:hAnsi="Calibri" w:cs="Calibri"/>
          <w:b/>
          <w:bCs/>
        </w:rPr>
        <w:t>Derechos que confieren las acciones</w:t>
      </w:r>
      <w:r w:rsidRPr="00260498">
        <w:rPr>
          <w:rFonts w:ascii="Calibri" w:hAnsi="Calibri" w:cs="Calibri"/>
        </w:rPr>
        <w:t>. En el momento de la constitución de la sociedad, todos los títulos de capital emitidos pertenecen a la misma clase de acciones ordinarias. A cada acción le corresponde un voto en las decisiones de la asamblea general de accionistas.</w:t>
      </w:r>
    </w:p>
    <w:p w:rsidR="006078B2" w:rsidRPr="00260498" w:rsidRDefault="003863E1" w:rsidP="006078B2">
      <w:pPr>
        <w:ind w:firstLine="96"/>
        <w:jc w:val="both"/>
        <w:rPr>
          <w:rFonts w:ascii="Calibri" w:hAnsi="Calibri" w:cs="Calibri"/>
        </w:rPr>
      </w:pPr>
      <w:r w:rsidRPr="00260498">
        <w:rPr>
          <w:rFonts w:ascii="Calibri" w:hAnsi="Calibri" w:cs="Calibri"/>
        </w:rPr>
        <w:t>Los derechos y obligaciones que le confiere cada acción a su titular les serán transferidos a quien las adquiriere, luego de efectuarse su cesión a cualquier título.</w:t>
      </w:r>
    </w:p>
    <w:p w:rsidR="003863E1" w:rsidRPr="00260498" w:rsidRDefault="003863E1" w:rsidP="003863E1">
      <w:pPr>
        <w:ind w:firstLine="96"/>
        <w:jc w:val="both"/>
        <w:rPr>
          <w:rFonts w:ascii="Calibri" w:hAnsi="Calibri" w:cs="Calibri"/>
        </w:rPr>
      </w:pPr>
      <w:r w:rsidRPr="00260498">
        <w:rPr>
          <w:rFonts w:ascii="Calibri" w:hAnsi="Calibri" w:cs="Calibri"/>
        </w:rPr>
        <w:t>La propiedad de una acción implica la adhesión a los estatutos y a las decisiones colectivas de los accionistas.</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ART. 9º—</w:t>
      </w:r>
      <w:r w:rsidRPr="00260498">
        <w:rPr>
          <w:rFonts w:ascii="Calibri" w:hAnsi="Calibri" w:cs="Calibri"/>
          <w:b/>
          <w:bCs/>
        </w:rPr>
        <w:t>Naturaleza de las acciones</w:t>
      </w:r>
      <w:r w:rsidRPr="00260498">
        <w:rPr>
          <w:rFonts w:ascii="Calibri" w:hAnsi="Calibri" w:cs="Calibri"/>
        </w:rPr>
        <w:t>.</w:t>
      </w:r>
      <w:r w:rsidR="006078B2" w:rsidRPr="00260498">
        <w:rPr>
          <w:rFonts w:ascii="Calibri" w:hAnsi="Calibri" w:cs="Calibri"/>
        </w:rPr>
        <w:t xml:space="preserve"> </w:t>
      </w:r>
      <w:r w:rsidRPr="00260498">
        <w:rPr>
          <w:rFonts w:ascii="Calibri" w:hAnsi="Calibri" w:cs="Calibri"/>
        </w:rPr>
        <w:t xml:space="preserve">Las acciones serán nominativas y deberán ser inscritas en el libro que la sociedad lleve conforme a la ley. Mientras que subsista el </w:t>
      </w:r>
      <w:r w:rsidRPr="00260498">
        <w:rPr>
          <w:rFonts w:ascii="Calibri" w:hAnsi="Calibri" w:cs="Calibri"/>
        </w:rPr>
        <w:lastRenderedPageBreak/>
        <w:t>derecho de preferencia y las demás restricciones para su enajenación, las acciones no podrán negociarse sino con arreglo a lo previsto sobre el particular en los presentes estatutos.</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10.—</w:t>
      </w:r>
      <w:proofErr w:type="gramEnd"/>
      <w:r w:rsidRPr="00260498">
        <w:rPr>
          <w:rFonts w:ascii="Calibri" w:hAnsi="Calibri" w:cs="Calibri"/>
          <w:b/>
          <w:bCs/>
        </w:rPr>
        <w:t>Aumento del capital suscrito</w:t>
      </w:r>
      <w:r w:rsidRPr="00260498">
        <w:rPr>
          <w:rFonts w:ascii="Calibri" w:hAnsi="Calibri" w:cs="Calibri"/>
        </w:rPr>
        <w:t>. El capital suscrito podrá ser aumentado sucesivamente por todos los medios y en las condiciones previstas en estos estatutos y en la ley. Las acciones ordinarias no suscritas en el acto de constitución podrán ser emitidas mediante decisión del representante legal, quien aprobará el reglamento respectivo y formulará la oferta en los términos que se prevean en el reglamento.</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11.—</w:t>
      </w:r>
      <w:proofErr w:type="gramEnd"/>
      <w:r w:rsidRPr="00260498">
        <w:rPr>
          <w:rFonts w:ascii="Calibri" w:hAnsi="Calibri" w:cs="Calibri"/>
          <w:b/>
          <w:bCs/>
        </w:rPr>
        <w:t>Derecho de preferencia</w:t>
      </w:r>
      <w:r w:rsidRPr="00260498">
        <w:rPr>
          <w:rFonts w:ascii="Calibri" w:hAnsi="Calibri" w:cs="Calibri"/>
        </w:rPr>
        <w:t>. Salvo decisión de la asamblea general de accionistas, aprobada mediante votación de uno o varios accionistas que representen cuando menos el setenta por ciento de las acciones presentes en la respectiva reunión, el reglamento de colocación preverá que las acciones se coloquen con sujeción al derecho de preferencia, de manera que cada accionista pueda suscribir un número de acciones proporcional a las que tenga en la fecha del aviso de oferta. El derecho de preferencia también será aplicable respecto de la emisión de cualquier otra clase títulos, incluidos los bonos, los bonos obligatoriamente convertibles en acciones, las acciones con dividendo preferencial y sin derecho a voto, las acciones con dividendo fijo anual y las acciones privilegiadas.</w:t>
      </w:r>
    </w:p>
    <w:p w:rsidR="006078B2" w:rsidRPr="00260498" w:rsidRDefault="006078B2" w:rsidP="006078B2">
      <w:pPr>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PAR. 1º.—El derecho de preferencia a que se refiere este artículo, se aplicará también en hipótesis de transferencia universal de patrimonio, tales como liquidación, fusión y escisión en cualquiera de sus modalidades. Así mismo, existirá derecho de preferencia para la cesión de fracciones en el momento de la suscripción y para la cesión del derecho de suscripción preferente.</w:t>
      </w:r>
    </w:p>
    <w:p w:rsidR="006078B2" w:rsidRPr="00260498" w:rsidRDefault="006078B2" w:rsidP="006078B2">
      <w:pPr>
        <w:ind w:firstLine="96"/>
        <w:jc w:val="both"/>
        <w:rPr>
          <w:rFonts w:ascii="Calibri" w:hAnsi="Calibri" w:cs="Calibri"/>
        </w:rPr>
      </w:pPr>
    </w:p>
    <w:p w:rsidR="006078B2" w:rsidRPr="00260498" w:rsidRDefault="003863E1" w:rsidP="006078B2">
      <w:pPr>
        <w:ind w:firstLine="96"/>
        <w:jc w:val="both"/>
        <w:rPr>
          <w:rFonts w:ascii="Calibri" w:hAnsi="Calibri" w:cs="Calibri"/>
        </w:rPr>
      </w:pPr>
      <w:r w:rsidRPr="00260498">
        <w:rPr>
          <w:rFonts w:ascii="Calibri" w:hAnsi="Calibri" w:cs="Calibri"/>
        </w:rPr>
        <w:t>PAR. 2º.—No existirá derecho de retracto a favor de la sociedad.</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12.—</w:t>
      </w:r>
      <w:proofErr w:type="gramEnd"/>
      <w:r w:rsidRPr="00260498">
        <w:rPr>
          <w:rFonts w:ascii="Calibri" w:hAnsi="Calibri" w:cs="Calibri"/>
          <w:b/>
          <w:bCs/>
        </w:rPr>
        <w:t>Clases y Series de Acciones</w:t>
      </w:r>
      <w:r w:rsidRPr="00260498">
        <w:rPr>
          <w:rFonts w:ascii="Calibri" w:hAnsi="Calibri" w:cs="Calibri"/>
        </w:rPr>
        <w:t>. Por decisión de la asamblea general de accionistas, adoptada por uno o varios accionistas que representen la totalidad de las acciones suscritas, podrá ordenarse la emisión de acciones con dividendo preferencial y sin derecho a voto, con dividendo fijo anual, de pago o cualesquiera otras que los accionistas decidieren, siempre que fueren compatibles con las normas legales vigentes. Una vez autorizada la emisión por la asamblea general de accionistas, el representante legal aprobará el reglamento correspondiente, en el que se establezcan los derechos que confieren las acciones emitidas, los términos y condiciones en que podrán ser suscritas y si los accionistas dispondrán del derecho de preferencia para su suscripción.</w:t>
      </w:r>
    </w:p>
    <w:p w:rsidR="003863E1" w:rsidRPr="00260498" w:rsidRDefault="003863E1" w:rsidP="003863E1">
      <w:pPr>
        <w:ind w:firstLine="96"/>
        <w:jc w:val="both"/>
        <w:rPr>
          <w:rFonts w:ascii="Calibri" w:hAnsi="Calibri" w:cs="Calibri"/>
        </w:rPr>
      </w:pPr>
      <w:proofErr w:type="gramStart"/>
      <w:r w:rsidRPr="00260498">
        <w:rPr>
          <w:rFonts w:ascii="Calibri" w:hAnsi="Calibri" w:cs="Calibri"/>
        </w:rPr>
        <w:t>PAR.—</w:t>
      </w:r>
      <w:proofErr w:type="gramEnd"/>
      <w:r w:rsidRPr="00260498">
        <w:rPr>
          <w:rFonts w:ascii="Calibri" w:hAnsi="Calibri" w:cs="Calibri"/>
        </w:rPr>
        <w:t>Para emitir acciones privilegiadas, será necesario que los privilegios respectivos sean aprobados en la asamblea general con el voto favorable de un número de accionistas que represente por lo menos el 75% de las acciones suscritas. En el reglamento de colocación de acciones privilegiadas, que será aprobado por la asamblea general de accionistas, se regulará el derecho de preferencia a favor de todos los accionistas, con el fin de que puedan suscribirlas en proporción al número de acciones que cada uno posea en la fecha del aviso de oferta.</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lastRenderedPageBreak/>
        <w:t xml:space="preserve">ART. </w:t>
      </w:r>
      <w:proofErr w:type="gramStart"/>
      <w:r w:rsidRPr="00260498">
        <w:rPr>
          <w:rFonts w:ascii="Calibri" w:hAnsi="Calibri" w:cs="Calibri"/>
        </w:rPr>
        <w:t>13.—</w:t>
      </w:r>
      <w:proofErr w:type="gramEnd"/>
      <w:r w:rsidRPr="00260498">
        <w:rPr>
          <w:rFonts w:ascii="Calibri" w:hAnsi="Calibri" w:cs="Calibri"/>
          <w:b/>
          <w:bCs/>
        </w:rPr>
        <w:t>Voto múltiple</w:t>
      </w:r>
      <w:r w:rsidRPr="00260498">
        <w:rPr>
          <w:rFonts w:ascii="Calibri" w:hAnsi="Calibri" w:cs="Calibri"/>
        </w:rPr>
        <w:t>. Salvo decisión de la asamblea general de accionistas aprobada por el 100% de las acciones suscritas, no se emitirán acciones con voto múltiple. En caso de emitirse acciones con voto múltiple, la asamblea aprobará, además de su emisión, la reforma a las disposiciones sobre quórum y mayorías decisorias que sean necesarias para darle efectividad al voto múltiple que se establezca.</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14.—</w:t>
      </w:r>
      <w:proofErr w:type="gramEnd"/>
      <w:r w:rsidRPr="00260498">
        <w:rPr>
          <w:rFonts w:ascii="Calibri" w:hAnsi="Calibri" w:cs="Calibri"/>
          <w:b/>
          <w:bCs/>
        </w:rPr>
        <w:t>Acciones de pago</w:t>
      </w:r>
      <w:r w:rsidRPr="00260498">
        <w:rPr>
          <w:rFonts w:ascii="Calibri" w:hAnsi="Calibri" w:cs="Calibri"/>
        </w:rPr>
        <w:t>. En caso de emitirse acciones de pago, el valor que representen las acciones emitidas respecto de los empleados de la sociedad, no podrá exceder de los porcentajes previstos en las normas laborales vigentes.</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Las acciones de pago podrán emitirse sin sujeción al derecho de preferencia, siempre que así lo determine la asamblea general de accionistas.</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15.—</w:t>
      </w:r>
      <w:proofErr w:type="gramEnd"/>
      <w:r w:rsidRPr="00260498">
        <w:rPr>
          <w:rFonts w:ascii="Calibri" w:hAnsi="Calibri" w:cs="Calibri"/>
          <w:b/>
          <w:bCs/>
        </w:rPr>
        <w:t>Transferencia de acciones a una fiducia mercantil</w:t>
      </w:r>
      <w:r w:rsidRPr="00260498">
        <w:rPr>
          <w:rFonts w:ascii="Calibri" w:hAnsi="Calibri" w:cs="Calibri"/>
        </w:rPr>
        <w:t>. Los accionistas podrán transferir sus acciones a favor de una fiducia mercantil, siempre que en el libro de registro de accionistas se identifique a la compañía fiduciaria, así como a los beneficiarios del patrimonio autónomo junto con sus correspondientes porcentajes en la fiducia.</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16.—</w:t>
      </w:r>
      <w:proofErr w:type="gramEnd"/>
      <w:r w:rsidRPr="00260498">
        <w:rPr>
          <w:rFonts w:ascii="Calibri" w:hAnsi="Calibri" w:cs="Calibri"/>
          <w:b/>
          <w:bCs/>
        </w:rPr>
        <w:t>Restricciones a la negociación de acciones</w:t>
      </w:r>
      <w:r w:rsidRPr="00260498">
        <w:rPr>
          <w:rFonts w:ascii="Calibri" w:hAnsi="Calibri" w:cs="Calibri"/>
        </w:rPr>
        <w:t>. Durante un término de cinco años, contado a partir de la fecha de inscripción en el registro mercantil de este documento, las acciones no podrán ser transferidas a terceros, salvo que medie autorización expresa, adoptada en la asamblea general por accionistas representantes del 100% de las acciones suscritas. Esta restricción quedará sin efecto en caso de realizarse una transformación, fusión, escisión o cualquier otra operación por virtud de la cual la sociedad se transforme o, de cualquier manera, migre hacia otra especie asociativa.</w:t>
      </w:r>
    </w:p>
    <w:p w:rsidR="003863E1" w:rsidRPr="00260498" w:rsidRDefault="003863E1" w:rsidP="003863E1">
      <w:pPr>
        <w:ind w:firstLine="96"/>
        <w:jc w:val="both"/>
        <w:rPr>
          <w:rFonts w:ascii="Calibri" w:hAnsi="Calibri" w:cs="Calibri"/>
        </w:rPr>
      </w:pPr>
      <w:r w:rsidRPr="00260498">
        <w:rPr>
          <w:rFonts w:ascii="Calibri" w:hAnsi="Calibri" w:cs="Calibri"/>
        </w:rPr>
        <w:t>La transferencia de acciones podrá efectuarse con sujeción a las restricciones que en estos estatutos se prevén, cuya estipulación obedeció al deseo de los fundadores de mantener la cohesión entre los accionistas de la sociedad.</w:t>
      </w:r>
    </w:p>
    <w:p w:rsidR="006078B2" w:rsidRPr="00260498" w:rsidRDefault="006078B2"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17.—</w:t>
      </w:r>
      <w:proofErr w:type="gramEnd"/>
      <w:r w:rsidRPr="00260498">
        <w:rPr>
          <w:rFonts w:ascii="Calibri" w:hAnsi="Calibri" w:cs="Calibri"/>
          <w:b/>
          <w:bCs/>
        </w:rPr>
        <w:t>Cambio de control</w:t>
      </w:r>
      <w:r w:rsidRPr="00260498">
        <w:rPr>
          <w:rFonts w:ascii="Calibri" w:hAnsi="Calibri" w:cs="Calibri"/>
        </w:rPr>
        <w:t>. Respecto de todos aquellos accionistas que en el momento de la constitución de la sociedad o con posterioridad fueren o llegaren a ser una sociedad, se aplicarán las normas relativas a cambio de control previstas en el artículo 16 de la Ley 1258 de 2008.</w:t>
      </w:r>
    </w:p>
    <w:p w:rsidR="003863E1" w:rsidRPr="00260498" w:rsidRDefault="003863E1" w:rsidP="003863E1">
      <w:pPr>
        <w:ind w:firstLine="96"/>
        <w:jc w:val="center"/>
        <w:rPr>
          <w:rFonts w:ascii="Calibri" w:hAnsi="Calibri" w:cs="Calibri"/>
        </w:rPr>
      </w:pPr>
    </w:p>
    <w:p w:rsidR="003863E1" w:rsidRPr="00260498" w:rsidRDefault="003863E1" w:rsidP="003863E1">
      <w:pPr>
        <w:ind w:firstLine="96"/>
        <w:jc w:val="center"/>
        <w:rPr>
          <w:rFonts w:ascii="Calibri" w:hAnsi="Calibri" w:cs="Calibri"/>
        </w:rPr>
      </w:pPr>
      <w:r w:rsidRPr="00260498">
        <w:rPr>
          <w:rFonts w:ascii="Calibri" w:hAnsi="Calibri" w:cs="Calibri"/>
        </w:rPr>
        <w:t>CAPÍTULO III</w:t>
      </w:r>
    </w:p>
    <w:p w:rsidR="003863E1" w:rsidRPr="00260498" w:rsidRDefault="003863E1" w:rsidP="003863E1">
      <w:pPr>
        <w:ind w:firstLine="96"/>
        <w:jc w:val="center"/>
        <w:rPr>
          <w:rFonts w:ascii="Calibri" w:hAnsi="Calibri" w:cs="Calibri"/>
          <w:b/>
          <w:bCs/>
        </w:rPr>
      </w:pPr>
      <w:r w:rsidRPr="00260498">
        <w:rPr>
          <w:rFonts w:ascii="Calibri" w:hAnsi="Calibri" w:cs="Calibri"/>
          <w:b/>
          <w:bCs/>
        </w:rPr>
        <w:t>Órganos sociales</w:t>
      </w:r>
    </w:p>
    <w:p w:rsidR="006078B2" w:rsidRPr="00260498" w:rsidRDefault="006078B2" w:rsidP="003863E1">
      <w:pPr>
        <w:ind w:firstLine="96"/>
        <w:jc w:val="center"/>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18.—</w:t>
      </w:r>
      <w:proofErr w:type="gramEnd"/>
      <w:r w:rsidRPr="00260498">
        <w:rPr>
          <w:rFonts w:ascii="Calibri" w:hAnsi="Calibri" w:cs="Calibri"/>
          <w:b/>
          <w:bCs/>
        </w:rPr>
        <w:t>Órganos de la sociedad</w:t>
      </w:r>
      <w:r w:rsidRPr="00260498">
        <w:rPr>
          <w:rFonts w:ascii="Calibri" w:hAnsi="Calibri" w:cs="Calibri"/>
        </w:rPr>
        <w:t xml:space="preserve">. La sociedad tendrá un órgano de dirección, denominado </w:t>
      </w:r>
      <w:r w:rsidR="006078B2" w:rsidRPr="00260498">
        <w:rPr>
          <w:rFonts w:ascii="Calibri" w:hAnsi="Calibri" w:cs="Calibri"/>
        </w:rPr>
        <w:t>1. A</w:t>
      </w:r>
      <w:r w:rsidRPr="00260498">
        <w:rPr>
          <w:rFonts w:ascii="Calibri" w:hAnsi="Calibri" w:cs="Calibri"/>
        </w:rPr>
        <w:t>sam</w:t>
      </w:r>
      <w:r w:rsidR="006078B2" w:rsidRPr="00260498">
        <w:rPr>
          <w:rFonts w:ascii="Calibri" w:hAnsi="Calibri" w:cs="Calibri"/>
        </w:rPr>
        <w:t>blea general de accionistas y 2.</w:t>
      </w:r>
      <w:r w:rsidR="005E07BD" w:rsidRPr="00260498">
        <w:rPr>
          <w:rFonts w:ascii="Calibri" w:hAnsi="Calibri" w:cs="Calibri"/>
        </w:rPr>
        <w:t xml:space="preserve"> </w:t>
      </w:r>
      <w:r w:rsidR="006078B2" w:rsidRPr="00260498">
        <w:rPr>
          <w:rFonts w:ascii="Calibri" w:hAnsi="Calibri" w:cs="Calibri"/>
        </w:rPr>
        <w:t>Gerente y Suplente de Gerente</w:t>
      </w:r>
      <w:r w:rsidR="006D4F6F" w:rsidRPr="00260498">
        <w:rPr>
          <w:rFonts w:ascii="Calibri" w:hAnsi="Calibri" w:cs="Calibri"/>
        </w:rPr>
        <w:t xml:space="preserve"> </w:t>
      </w:r>
      <w:r w:rsidR="006D4F6F" w:rsidRPr="00260498">
        <w:rPr>
          <w:rFonts w:ascii="Calibri" w:hAnsi="Calibri" w:cs="Calibri"/>
          <w:i/>
          <w:highlight w:val="yellow"/>
        </w:rPr>
        <w:t>(el suplente es un cargo facultat</w:t>
      </w:r>
      <w:r w:rsidR="00C4220D" w:rsidRPr="00260498">
        <w:rPr>
          <w:rFonts w:ascii="Calibri" w:hAnsi="Calibri" w:cs="Calibri"/>
          <w:i/>
          <w:highlight w:val="yellow"/>
        </w:rPr>
        <w:t>ivo, por lo que si no desea tenerlo podrá suprimirlo)</w:t>
      </w:r>
      <w:r w:rsidRPr="00260498">
        <w:rPr>
          <w:rFonts w:ascii="Calibri" w:hAnsi="Calibri" w:cs="Calibri"/>
          <w:i/>
        </w:rPr>
        <w:t>.</w:t>
      </w:r>
      <w:r w:rsidRPr="00260498">
        <w:rPr>
          <w:rFonts w:ascii="Calibri" w:hAnsi="Calibri" w:cs="Calibri"/>
        </w:rPr>
        <w:t xml:space="preserve"> La revisoría fiscal solo será provista en la medida en que lo exijan las normas legales vigentes.</w:t>
      </w:r>
    </w:p>
    <w:p w:rsidR="006078B2" w:rsidRPr="00260498" w:rsidRDefault="006078B2" w:rsidP="003863E1">
      <w:pPr>
        <w:ind w:firstLine="96"/>
        <w:jc w:val="both"/>
        <w:rPr>
          <w:rFonts w:ascii="Calibri" w:hAnsi="Calibri" w:cs="Calibri"/>
        </w:rPr>
      </w:pPr>
    </w:p>
    <w:p w:rsidR="00260498" w:rsidRPr="00260498" w:rsidRDefault="003863E1" w:rsidP="00260498">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19.—</w:t>
      </w:r>
      <w:proofErr w:type="gramEnd"/>
      <w:r w:rsidRPr="00260498">
        <w:rPr>
          <w:rFonts w:ascii="Calibri" w:hAnsi="Calibri" w:cs="Calibri"/>
          <w:b/>
          <w:bCs/>
        </w:rPr>
        <w:t>Sociedad devenida unipersonal</w:t>
      </w:r>
      <w:r w:rsidRPr="00260498">
        <w:rPr>
          <w:rFonts w:ascii="Calibri" w:hAnsi="Calibri" w:cs="Calibri"/>
        </w:rPr>
        <w:t xml:space="preserve">. La sociedad podrá ser pluripersonal o unipersonal. Mientras que la sociedad sea unipersonal, el accionista único ejercerá </w:t>
      </w:r>
      <w:r w:rsidRPr="00260498">
        <w:rPr>
          <w:rFonts w:ascii="Calibri" w:hAnsi="Calibri" w:cs="Calibri"/>
        </w:rPr>
        <w:lastRenderedPageBreak/>
        <w:t xml:space="preserve">todas las atribuciones que en la ley y los estatutos se </w:t>
      </w:r>
      <w:proofErr w:type="gramStart"/>
      <w:r w:rsidRPr="00260498">
        <w:rPr>
          <w:rFonts w:ascii="Calibri" w:hAnsi="Calibri" w:cs="Calibri"/>
        </w:rPr>
        <w:t>le</w:t>
      </w:r>
      <w:proofErr w:type="gramEnd"/>
      <w:r w:rsidRPr="00260498">
        <w:rPr>
          <w:rFonts w:ascii="Calibri" w:hAnsi="Calibri" w:cs="Calibri"/>
        </w:rPr>
        <w:t xml:space="preserve"> confieren a los diversos órganos sociales, incluidas las de representación legal, a menos que designe para el efecto a una persona que ejerza este último cargo.</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Las determinaciones correspondientes al órgano de dirección que fueren adoptadas por el accionista único, deberán constar en actas debidamente asentadas en el libro correspondiente de la sociedad.</w:t>
      </w:r>
    </w:p>
    <w:p w:rsidR="006260B9" w:rsidRPr="00260498" w:rsidRDefault="006260B9" w:rsidP="003863E1">
      <w:pPr>
        <w:ind w:firstLine="96"/>
        <w:jc w:val="both"/>
        <w:rPr>
          <w:rFonts w:ascii="Calibri" w:hAnsi="Calibri" w:cs="Calibri"/>
        </w:rPr>
      </w:pPr>
    </w:p>
    <w:p w:rsidR="00260498" w:rsidRPr="00260498" w:rsidRDefault="003863E1" w:rsidP="00260498">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20.—</w:t>
      </w:r>
      <w:proofErr w:type="gramEnd"/>
      <w:r w:rsidRPr="00260498">
        <w:rPr>
          <w:rFonts w:ascii="Calibri" w:hAnsi="Calibri" w:cs="Calibri"/>
          <w:b/>
          <w:bCs/>
        </w:rPr>
        <w:t>Asamblea general de accionistas</w:t>
      </w:r>
      <w:r w:rsidRPr="00260498">
        <w:rPr>
          <w:rFonts w:ascii="Calibri" w:hAnsi="Calibri" w:cs="Calibri"/>
        </w:rPr>
        <w:t>. La asamblea general de accionistas la integran él o los accionistas de la sociedad, reunidos con arreglo a las disposiciones sobre convocatoria, quórum, mayorías y demás condiciones previstas en estos estatutos y en la ley.</w:t>
      </w:r>
    </w:p>
    <w:p w:rsidR="00260498" w:rsidRPr="00260498" w:rsidRDefault="00260498" w:rsidP="00260498">
      <w:pPr>
        <w:jc w:val="both"/>
        <w:rPr>
          <w:rFonts w:ascii="Calibri" w:hAnsi="Calibri" w:cs="Calibri"/>
        </w:rPr>
      </w:pPr>
    </w:p>
    <w:p w:rsidR="00260498" w:rsidRPr="00260498" w:rsidRDefault="003863E1" w:rsidP="00260498">
      <w:pPr>
        <w:jc w:val="both"/>
        <w:rPr>
          <w:rFonts w:ascii="Calibri" w:hAnsi="Calibri" w:cs="Calibri"/>
        </w:rPr>
      </w:pPr>
      <w:r w:rsidRPr="00260498">
        <w:rPr>
          <w:rFonts w:ascii="Calibri" w:hAnsi="Calibri" w:cs="Calibri"/>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rsidR="00260498" w:rsidRPr="00260498" w:rsidRDefault="00260498" w:rsidP="00260498">
      <w:pPr>
        <w:jc w:val="both"/>
        <w:rPr>
          <w:rFonts w:ascii="Calibri" w:hAnsi="Calibri" w:cs="Calibri"/>
        </w:rPr>
      </w:pPr>
    </w:p>
    <w:p w:rsidR="00260498" w:rsidRPr="00260498" w:rsidRDefault="003863E1" w:rsidP="00260498">
      <w:pPr>
        <w:jc w:val="both"/>
        <w:rPr>
          <w:rFonts w:ascii="Calibri" w:hAnsi="Calibri" w:cs="Calibri"/>
        </w:rPr>
      </w:pPr>
      <w:r w:rsidRPr="00260498">
        <w:rPr>
          <w:rFonts w:ascii="Calibri" w:hAnsi="Calibri" w:cs="Calibri"/>
        </w:rPr>
        <w:t>La asamblea general de accionistas tendrá, además de las funciones previstas en el artículo 420 del Código de Comercio, las contenidas en los presentes estatutos y en cualquier otra norma legal vigente.</w:t>
      </w:r>
    </w:p>
    <w:p w:rsidR="00260498" w:rsidRPr="00260498" w:rsidRDefault="00260498" w:rsidP="00260498">
      <w:pPr>
        <w:jc w:val="both"/>
        <w:rPr>
          <w:rFonts w:ascii="Calibri" w:hAnsi="Calibri" w:cs="Calibri"/>
        </w:rPr>
      </w:pPr>
    </w:p>
    <w:p w:rsidR="00260498" w:rsidRPr="00260498" w:rsidRDefault="003863E1" w:rsidP="00260498">
      <w:pPr>
        <w:jc w:val="both"/>
        <w:rPr>
          <w:rFonts w:ascii="Calibri" w:hAnsi="Calibri" w:cs="Calibri"/>
        </w:rPr>
      </w:pPr>
      <w:r w:rsidRPr="00260498">
        <w:rPr>
          <w:rFonts w:ascii="Calibri" w:hAnsi="Calibri" w:cs="Calibri"/>
        </w:rPr>
        <w:t>La asamblea será presidida por el representante legal y en caso de ausencia de éste, por la persona designada por él o los accionistas que asistan.</w:t>
      </w:r>
    </w:p>
    <w:p w:rsidR="00260498" w:rsidRPr="00260498" w:rsidRDefault="00260498" w:rsidP="00260498">
      <w:pPr>
        <w:jc w:val="both"/>
        <w:rPr>
          <w:rFonts w:ascii="Calibri" w:hAnsi="Calibri" w:cs="Calibri"/>
        </w:rPr>
      </w:pPr>
    </w:p>
    <w:p w:rsidR="00260498" w:rsidRPr="00260498" w:rsidRDefault="003863E1" w:rsidP="00260498">
      <w:pPr>
        <w:jc w:val="both"/>
        <w:rPr>
          <w:rFonts w:ascii="Calibri" w:hAnsi="Calibri" w:cs="Calibri"/>
        </w:rPr>
      </w:pPr>
      <w:r w:rsidRPr="00260498">
        <w:rPr>
          <w:rFonts w:ascii="Calibri" w:hAnsi="Calibri" w:cs="Calibri"/>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6260B9" w:rsidRPr="00260498" w:rsidRDefault="006260B9" w:rsidP="003863E1">
      <w:pPr>
        <w:ind w:firstLine="96"/>
        <w:jc w:val="both"/>
        <w:rPr>
          <w:rFonts w:ascii="Calibri" w:hAnsi="Calibri" w:cs="Calibri"/>
        </w:rPr>
      </w:pPr>
    </w:p>
    <w:p w:rsidR="00260498" w:rsidRPr="00260498" w:rsidRDefault="003863E1" w:rsidP="00260498">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21.—</w:t>
      </w:r>
      <w:proofErr w:type="gramEnd"/>
      <w:r w:rsidRPr="00260498">
        <w:rPr>
          <w:rFonts w:ascii="Calibri" w:hAnsi="Calibri" w:cs="Calibri"/>
          <w:b/>
          <w:bCs/>
        </w:rPr>
        <w:t>Convocatoria a la asamblea general de accionistas</w:t>
      </w:r>
      <w:r w:rsidRPr="00260498">
        <w:rPr>
          <w:rFonts w:ascii="Calibri" w:hAnsi="Calibri" w:cs="Calibri"/>
        </w:rPr>
        <w:t>. La asamblea general de accionistas podrá ser convocada a cualquier reunión por ella misma o por el representante legal de la sociedad, mediante comunicación escrita dirigida a cada accionista con una antelación mínima de cinco (5) días hábiles.</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En la primera convocatoria podrá incluirse igualmente la fecha en que habrá de realizarse una reunión de segunda convocatoria, en caso de no poderse llevar a cabo la primera reunión por falta de quórum.</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Uno o varios accionistas que representen por lo menos el 20% de las acciones suscritas podrán solicitarle al representante legal que convoque a una reunión de la asamblea general de accionistas, cuando lo estimen conveniente.</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22.—</w:t>
      </w:r>
      <w:proofErr w:type="gramEnd"/>
      <w:r w:rsidRPr="00260498">
        <w:rPr>
          <w:rFonts w:ascii="Calibri" w:hAnsi="Calibri" w:cs="Calibri"/>
          <w:b/>
          <w:bCs/>
        </w:rPr>
        <w:t>Renuncia a la convocatoria</w:t>
      </w:r>
      <w:r w:rsidRPr="00260498">
        <w:rPr>
          <w:rFonts w:ascii="Calibri" w:hAnsi="Calibri" w:cs="Calibri"/>
        </w:rPr>
        <w:t>. Los accionistas podrán renunciar a su derecho a ser convocados a una reunión determinada de la asamblea, mediante comunicación escrita enviada al representante legal de la sociedad antes, durante o después de la sesión correspondiente. Los accionistas también podrán renunciar a su derecho de inspección por medio del mismo procedimiento indicado.</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Aunque no hubieren sido convocados a la asamblea, se entenderá que los accionistas que asistan a la reunión correspondiente han renunciado al derecho a ser convocados, a menos que manifiesten su inconformidad con la falta de convocatoria antes que la reunión se lleve a cabo.</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23.—</w:t>
      </w:r>
      <w:proofErr w:type="gramEnd"/>
      <w:r w:rsidRPr="00260498">
        <w:rPr>
          <w:rFonts w:ascii="Calibri" w:hAnsi="Calibri" w:cs="Calibri"/>
          <w:b/>
          <w:bCs/>
        </w:rPr>
        <w:t>Derecho de inspección</w:t>
      </w:r>
      <w:r w:rsidRPr="00260498">
        <w:rPr>
          <w:rFonts w:ascii="Calibri" w:hAnsi="Calibri" w:cs="Calibri"/>
        </w:rPr>
        <w:t>. El derecho de inspección podrá ser ejercido por los accionistas durante todo el año. En particular, los accionistas tendrán acceso a la totalidad de la información de naturaleza financiera, contable, legal y comercial relacionada con el funcionamiento de la sociedad, así como a las cifras correspondientes a la remuneración de los administradores sociales. En desarrollo de esta prerrogativa, los accionistas podrán solicitar toda la información que consideren relevante para pronunciarse, con conocimiento de causa, acerca de las determinaciones sometidas a consideración del máximo órgano social, así como para el adecuado ejercicio de los derechos inherentes a las acciones de que son titulares.</w:t>
      </w:r>
    </w:p>
    <w:p w:rsidR="00260498" w:rsidRPr="00260498" w:rsidRDefault="00260498" w:rsidP="00260498">
      <w:pPr>
        <w:jc w:val="both"/>
        <w:rPr>
          <w:rFonts w:ascii="Calibri" w:hAnsi="Calibri" w:cs="Calibri"/>
        </w:rPr>
      </w:pPr>
    </w:p>
    <w:p w:rsidR="00260498" w:rsidRPr="00260498" w:rsidRDefault="003863E1" w:rsidP="00260498">
      <w:pPr>
        <w:jc w:val="both"/>
        <w:rPr>
          <w:rFonts w:ascii="Calibri" w:hAnsi="Calibri" w:cs="Calibri"/>
        </w:rPr>
      </w:pPr>
      <w:r w:rsidRPr="00260498">
        <w:rPr>
          <w:rFonts w:ascii="Calibri" w:hAnsi="Calibri" w:cs="Calibri"/>
        </w:rPr>
        <w:t>Los administradores deberán suministrarles a los accionistas, en forma inmediata, la totalidad de la información solicitada para el ejercicio de su derecho de inspección.</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La asamblea podrá reglamentar los términos, condiciones y horarios en que dicho derecho podrá ser ejercido.</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24.—</w:t>
      </w:r>
      <w:proofErr w:type="gramEnd"/>
      <w:r w:rsidRPr="00260498">
        <w:rPr>
          <w:rFonts w:ascii="Calibri" w:hAnsi="Calibri" w:cs="Calibri"/>
          <w:b/>
          <w:bCs/>
        </w:rPr>
        <w:t>Reuniones no presenciales</w:t>
      </w:r>
      <w:r w:rsidRPr="00260498">
        <w:rPr>
          <w:rFonts w:ascii="Calibri" w:hAnsi="Calibri" w:cs="Calibri"/>
        </w:rPr>
        <w:t>. Se podrán realizar reuniones por comunicación simultánea o sucesiva y por consentimiento escrito, en los términos previstos en la ley. En ningún caso se requerirá de delegado de la Superintendencia de Sociedades para este efecto.</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25.—</w:t>
      </w:r>
      <w:proofErr w:type="gramEnd"/>
      <w:r w:rsidRPr="00260498">
        <w:rPr>
          <w:rFonts w:ascii="Calibri" w:hAnsi="Calibri" w:cs="Calibri"/>
          <w:b/>
          <w:bCs/>
        </w:rPr>
        <w:t>Régimen de quórum y mayorías decisorias</w:t>
      </w:r>
      <w:r w:rsidRPr="00260498">
        <w:rPr>
          <w:rFonts w:ascii="Calibri" w:hAnsi="Calibri" w:cs="Calibri"/>
        </w:rPr>
        <w:t>. La asamblea deliberará con un número singular o plural de accionistas que representen cuando menos la mitad más uno de las acciones suscritas con derecho a voto. Las decisiones se adoptarán con los votos favorables de uno o varios accionistas que representen cuando menos la mitad más uno de las acciones con derecho a voto presentes en la respectiva reunión.</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Cualquier reforma de los estatutos sociales requerirá el voto favorable del 100% de las acciones suscritas, incluidas las siguientes modificaciones estatutarias:</w:t>
      </w:r>
    </w:p>
    <w:p w:rsidR="00260498" w:rsidRPr="00260498" w:rsidRDefault="00260498" w:rsidP="00260498">
      <w:pPr>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(i) La modificación de lo previsto en el artículo 16 de los estatutos sociales, respecto de las restricciones en la enajenación de acciones.</w:t>
      </w:r>
    </w:p>
    <w:p w:rsidR="003863E1" w:rsidRPr="00260498" w:rsidRDefault="003863E1" w:rsidP="003863E1">
      <w:pPr>
        <w:ind w:firstLine="96"/>
        <w:jc w:val="both"/>
        <w:rPr>
          <w:rFonts w:ascii="Calibri" w:hAnsi="Calibri" w:cs="Calibri"/>
        </w:rPr>
      </w:pPr>
      <w:r w:rsidRPr="00260498">
        <w:rPr>
          <w:rFonts w:ascii="Calibri" w:hAnsi="Calibri" w:cs="Calibri"/>
        </w:rPr>
        <w:t>(ii) La realización de procesos de transformación, fusión o escisión.</w:t>
      </w:r>
    </w:p>
    <w:p w:rsidR="003863E1" w:rsidRPr="00260498" w:rsidRDefault="003863E1" w:rsidP="003863E1">
      <w:pPr>
        <w:ind w:firstLine="96"/>
        <w:jc w:val="both"/>
        <w:rPr>
          <w:rFonts w:ascii="Calibri" w:hAnsi="Calibri" w:cs="Calibri"/>
        </w:rPr>
      </w:pPr>
      <w:r w:rsidRPr="00260498">
        <w:rPr>
          <w:rFonts w:ascii="Calibri" w:hAnsi="Calibri" w:cs="Calibri"/>
        </w:rPr>
        <w:t>(iii) La inserción en los estatutos sociales de causales de exclusión de los accionistas o la modificación de lo previsto en ellos sobre el particular;</w:t>
      </w:r>
    </w:p>
    <w:p w:rsidR="003863E1" w:rsidRPr="00260498" w:rsidRDefault="003863E1" w:rsidP="003863E1">
      <w:pPr>
        <w:ind w:firstLine="96"/>
        <w:jc w:val="both"/>
        <w:rPr>
          <w:rFonts w:ascii="Calibri" w:hAnsi="Calibri" w:cs="Calibri"/>
        </w:rPr>
      </w:pPr>
      <w:r w:rsidRPr="00260498">
        <w:rPr>
          <w:rFonts w:ascii="Calibri" w:hAnsi="Calibri" w:cs="Calibri"/>
        </w:rPr>
        <w:lastRenderedPageBreak/>
        <w:t>(iv) La modificación de la cláusula compromisoria;</w:t>
      </w:r>
    </w:p>
    <w:p w:rsidR="003863E1" w:rsidRPr="00260498" w:rsidRDefault="003863E1" w:rsidP="003863E1">
      <w:pPr>
        <w:ind w:firstLine="96"/>
        <w:jc w:val="both"/>
        <w:rPr>
          <w:rFonts w:ascii="Calibri" w:hAnsi="Calibri" w:cs="Calibri"/>
        </w:rPr>
      </w:pPr>
      <w:r w:rsidRPr="00260498">
        <w:rPr>
          <w:rFonts w:ascii="Calibri" w:hAnsi="Calibri" w:cs="Calibri"/>
        </w:rPr>
        <w:t>(v) La inclusión o exclusión de la posibilidad de emitir acciones con voto múltiple; y</w:t>
      </w:r>
    </w:p>
    <w:p w:rsidR="003863E1" w:rsidRPr="00260498" w:rsidRDefault="003863E1" w:rsidP="003863E1">
      <w:pPr>
        <w:ind w:firstLine="96"/>
        <w:jc w:val="both"/>
        <w:rPr>
          <w:rFonts w:ascii="Calibri" w:hAnsi="Calibri" w:cs="Calibri"/>
        </w:rPr>
      </w:pPr>
      <w:r w:rsidRPr="00260498">
        <w:rPr>
          <w:rFonts w:ascii="Calibri" w:hAnsi="Calibri" w:cs="Calibri"/>
        </w:rPr>
        <w:t>(vi) La inclusión o exclusión de nuevas restricciones a la negociación de acciones.</w:t>
      </w:r>
    </w:p>
    <w:p w:rsidR="00260498" w:rsidRPr="00260498" w:rsidRDefault="00260498"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proofErr w:type="gramStart"/>
      <w:r w:rsidRPr="00260498">
        <w:rPr>
          <w:rFonts w:ascii="Calibri" w:hAnsi="Calibri" w:cs="Calibri"/>
        </w:rPr>
        <w:t>PAR.—</w:t>
      </w:r>
      <w:proofErr w:type="gramEnd"/>
      <w:r w:rsidRPr="00260498">
        <w:rPr>
          <w:rFonts w:ascii="Calibri" w:hAnsi="Calibri" w:cs="Calibri"/>
        </w:rPr>
        <w:t>Así mismo, requerirá determinación unánime del 100% de las acciones suscritas, la determinación relativa a la cesión global de activos en los términos del artículo 32 de la Ley 1258 de 2008.</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26.—</w:t>
      </w:r>
      <w:proofErr w:type="gramEnd"/>
      <w:r w:rsidRPr="00260498">
        <w:rPr>
          <w:rFonts w:ascii="Calibri" w:hAnsi="Calibri" w:cs="Calibri"/>
          <w:b/>
          <w:bCs/>
        </w:rPr>
        <w:t>Fraccionamiento del voto</w:t>
      </w:r>
      <w:r w:rsidRPr="00260498">
        <w:rPr>
          <w:rFonts w:ascii="Calibri" w:hAnsi="Calibri" w:cs="Calibri"/>
        </w:rPr>
        <w:t>. Cuando se trate de la elección de comités u otros cuerpos colegiados, los accionistas podrán fraccionar su voto. En caso de crearse junta directiva, la totalidad de sus miembros serán designados por mayoría simple de los votos emitidos en la correspondiente elección. Para el efecto, quienes tengan intención de postularse confeccionarán planchas completas que contengan el número total de miembros de la junta directiva. Aquella plancha que obtenga el mayor número de votos será elegida en su totalidad.</w:t>
      </w:r>
    </w:p>
    <w:p w:rsidR="006260B9" w:rsidRPr="00260498" w:rsidRDefault="006260B9" w:rsidP="003863E1">
      <w:pPr>
        <w:ind w:firstLine="96"/>
        <w:jc w:val="both"/>
        <w:rPr>
          <w:rFonts w:ascii="Calibri" w:hAnsi="Calibri" w:cs="Calibri"/>
        </w:rPr>
      </w:pPr>
    </w:p>
    <w:p w:rsidR="00260498" w:rsidRPr="00260498" w:rsidRDefault="003863E1" w:rsidP="00260498">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27.—</w:t>
      </w:r>
      <w:proofErr w:type="gramEnd"/>
      <w:r w:rsidRPr="00260498">
        <w:rPr>
          <w:rFonts w:ascii="Calibri" w:hAnsi="Calibri" w:cs="Calibri"/>
          <w:b/>
          <w:bCs/>
        </w:rPr>
        <w:t>Actas</w:t>
      </w:r>
      <w:r w:rsidRPr="00260498">
        <w:rPr>
          <w:rFonts w:ascii="Calibri" w:hAnsi="Calibri" w:cs="Calibri"/>
        </w:rPr>
        <w:t>. Las decisiones de la asamblea general de accionistas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En las actas deberá incluirse información acerca de la fecha, hora y lugar de la reunión, el orden del día, las personas designadas como presidente y secretario de la asamblea, la identidad de los accionistas presentes o de sus representantes o apoderados,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Las actas deberán ser firmadas por el presidente y el secretario de la asamblea. La copia de estas actas, autorizada por el secretario o por algún representante de la sociedad, será prueba suficiente de los hechos que consten en ellas, mientras no se demuestre la falsedad de la copia o de las actas.</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28.—</w:t>
      </w:r>
      <w:proofErr w:type="gramEnd"/>
      <w:r w:rsidRPr="00260498">
        <w:rPr>
          <w:rFonts w:ascii="Calibri" w:hAnsi="Calibri" w:cs="Calibri"/>
          <w:b/>
          <w:bCs/>
        </w:rPr>
        <w:t>Representación Legal</w:t>
      </w:r>
      <w:r w:rsidRPr="00260498">
        <w:rPr>
          <w:rFonts w:ascii="Calibri" w:hAnsi="Calibri" w:cs="Calibri"/>
        </w:rPr>
        <w:t>. La representación legal de la sociedad por acciones simplificada estará a cargo de una persona natural o jurídica, accionista o no,</w:t>
      </w:r>
      <w:r w:rsidR="00C4220D" w:rsidRPr="00260498">
        <w:rPr>
          <w:rFonts w:ascii="Calibri" w:hAnsi="Calibri" w:cs="Calibri"/>
        </w:rPr>
        <w:t xml:space="preserve"> llamado gerente</w:t>
      </w:r>
      <w:r w:rsidRPr="00260498">
        <w:rPr>
          <w:rFonts w:ascii="Calibri" w:hAnsi="Calibri" w:cs="Calibri"/>
        </w:rPr>
        <w:t xml:space="preserve"> quien </w:t>
      </w:r>
      <w:r w:rsidR="00C4220D" w:rsidRPr="00260498">
        <w:rPr>
          <w:rFonts w:ascii="Calibri" w:hAnsi="Calibri" w:cs="Calibri"/>
        </w:rPr>
        <w:t xml:space="preserve">tendrá un suplente </w:t>
      </w:r>
      <w:r w:rsidR="00C4220D" w:rsidRPr="00260498">
        <w:rPr>
          <w:rFonts w:ascii="Calibri" w:hAnsi="Calibri" w:cs="Calibri"/>
          <w:i/>
          <w:highlight w:val="yellow"/>
        </w:rPr>
        <w:t>(el suplente es un cargo facultativo, por lo que si no desea tenerlo podrá suprimirlo)</w:t>
      </w:r>
      <w:r w:rsidRPr="00260498">
        <w:rPr>
          <w:rFonts w:ascii="Calibri" w:hAnsi="Calibri" w:cs="Calibri"/>
          <w:i/>
        </w:rPr>
        <w:t xml:space="preserve"> </w:t>
      </w:r>
      <w:r w:rsidRPr="00260498">
        <w:rPr>
          <w:rFonts w:ascii="Calibri" w:hAnsi="Calibri" w:cs="Calibri"/>
        </w:rPr>
        <w:t>designado para un término de un año por la asamblea general de accionistas.</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Las funciones del representante legal terminarán en caso de dimisión o revocación por parte de la asamblea general de accionistas, de deceso o de incapacidad en aquellos casos en que el representante legal sea una persona natural y en caso de liquidación privada o judicial, cuando el representante legal sea una persona jurídica.</w:t>
      </w:r>
    </w:p>
    <w:p w:rsidR="003863E1" w:rsidRPr="00260498" w:rsidRDefault="003863E1" w:rsidP="00260498">
      <w:pPr>
        <w:jc w:val="both"/>
        <w:rPr>
          <w:rFonts w:ascii="Calibri" w:hAnsi="Calibri" w:cs="Calibri"/>
        </w:rPr>
      </w:pPr>
      <w:r w:rsidRPr="00260498">
        <w:rPr>
          <w:rFonts w:ascii="Calibri" w:hAnsi="Calibri" w:cs="Calibri"/>
        </w:rPr>
        <w:lastRenderedPageBreak/>
        <w:t>La cesación de las funciones del representante legal, por cualquier causa, no da lugar a ninguna indemnización de cualquier naturaleza, diferente de aquellas que le correspondieren conforme a la ley laboral, si fuere el caso.</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La revocación por parte de la asamblea general de accionistas no tendrá que estar motivada y podrá realizarse en cualquier tiempo.</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En aquellos casos en que el representante legal sea una persona jurídica, las funciones quedarán a cargo del representante legal de ésta.</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Toda remuneración a que tuviere derecho el representante legal de la sociedad, deberá ser aprobada por la asamblea general de accionistas.</w:t>
      </w:r>
    </w:p>
    <w:p w:rsidR="00C4220D" w:rsidRPr="00260498" w:rsidRDefault="00C4220D" w:rsidP="003863E1">
      <w:pPr>
        <w:ind w:firstLine="96"/>
        <w:jc w:val="both"/>
        <w:rPr>
          <w:rFonts w:ascii="Calibri" w:hAnsi="Calibri" w:cs="Calibri"/>
        </w:rPr>
      </w:pP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29.—</w:t>
      </w:r>
      <w:proofErr w:type="gramEnd"/>
      <w:r w:rsidRPr="00260498">
        <w:rPr>
          <w:rFonts w:ascii="Calibri" w:hAnsi="Calibri" w:cs="Calibri"/>
          <w:b/>
          <w:bCs/>
        </w:rPr>
        <w:t>Facultades del representante legal</w:t>
      </w:r>
      <w:r w:rsidRPr="00260498">
        <w:rPr>
          <w:rFonts w:ascii="Calibri" w:hAnsi="Calibri" w:cs="Calibri"/>
        </w:rPr>
        <w:t xml:space="preserve">. </w:t>
      </w:r>
      <w:r w:rsidR="007334C1" w:rsidRPr="00260498">
        <w:rPr>
          <w:rFonts w:ascii="Calibri" w:hAnsi="Calibri" w:cs="Calibri"/>
        </w:rPr>
        <w:t xml:space="preserve">la sociedad será </w:t>
      </w:r>
      <w:proofErr w:type="spellStart"/>
      <w:r w:rsidR="007334C1" w:rsidRPr="00260498">
        <w:rPr>
          <w:rFonts w:ascii="Calibri" w:hAnsi="Calibri" w:cs="Calibri"/>
        </w:rPr>
        <w:t>gerenciada</w:t>
      </w:r>
      <w:proofErr w:type="spellEnd"/>
      <w:r w:rsidR="007334C1" w:rsidRPr="00260498">
        <w:rPr>
          <w:rFonts w:ascii="Calibri" w:hAnsi="Calibri" w:cs="Calibri"/>
        </w:rPr>
        <w:t>, administrada y representada legalmente ante terceros por el representante legal,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rsidR="00260498" w:rsidRPr="00260498" w:rsidRDefault="00260498" w:rsidP="00260498">
      <w:pPr>
        <w:jc w:val="both"/>
        <w:rPr>
          <w:rFonts w:ascii="Calibri" w:hAnsi="Calibri" w:cs="Calibri"/>
        </w:rPr>
      </w:pPr>
    </w:p>
    <w:p w:rsidR="003863E1" w:rsidRPr="00260498" w:rsidRDefault="007334C1" w:rsidP="00260498">
      <w:pPr>
        <w:jc w:val="both"/>
        <w:rPr>
          <w:rFonts w:ascii="Calibri" w:hAnsi="Calibri" w:cs="Calibri"/>
        </w:rPr>
      </w:pPr>
      <w:r w:rsidRPr="00260498">
        <w:rPr>
          <w:rFonts w:ascii="Calibri" w:hAnsi="Calibri" w:cs="Calibri"/>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rsidR="00260498" w:rsidRPr="00260498" w:rsidRDefault="00260498" w:rsidP="00260498">
      <w:pPr>
        <w:jc w:val="both"/>
        <w:rPr>
          <w:rFonts w:ascii="Calibri" w:hAnsi="Calibri" w:cs="Calibri"/>
        </w:rPr>
      </w:pPr>
    </w:p>
    <w:p w:rsidR="003863E1" w:rsidRPr="00260498" w:rsidRDefault="007334C1" w:rsidP="00260498">
      <w:pPr>
        <w:jc w:val="both"/>
        <w:rPr>
          <w:rFonts w:ascii="Calibri" w:hAnsi="Calibri" w:cs="Calibri"/>
        </w:rPr>
      </w:pPr>
      <w:r w:rsidRPr="00260498">
        <w:rPr>
          <w:rFonts w:ascii="Calibri" w:hAnsi="Calibri" w:cs="Calibri"/>
        </w:rPr>
        <w:t>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w:t>
      </w:r>
    </w:p>
    <w:p w:rsidR="00D50122" w:rsidRPr="00260498" w:rsidRDefault="00D50122" w:rsidP="003863E1">
      <w:pPr>
        <w:ind w:firstLine="96"/>
        <w:jc w:val="both"/>
        <w:rPr>
          <w:rFonts w:ascii="Calibri" w:hAnsi="Calibri" w:cs="Calibri"/>
        </w:rPr>
      </w:pPr>
    </w:p>
    <w:p w:rsidR="00D50122" w:rsidRPr="00260498" w:rsidRDefault="00D50122" w:rsidP="00D50122">
      <w:pPr>
        <w:ind w:firstLine="96"/>
        <w:jc w:val="both"/>
        <w:rPr>
          <w:rFonts w:ascii="Calibri" w:hAnsi="Calibri" w:cs="Calibri"/>
        </w:rPr>
      </w:pPr>
      <w:r w:rsidRPr="00260498">
        <w:rPr>
          <w:rFonts w:ascii="Calibri" w:hAnsi="Calibri" w:cs="Calibri"/>
        </w:rPr>
        <w:t xml:space="preserve">Parágrafo: El suplente del Gerente ejercerá las facultades de representación legal en las ausencias temporales o absolutas del principal </w:t>
      </w:r>
      <w:r w:rsidRPr="00260498">
        <w:rPr>
          <w:rFonts w:ascii="Calibri" w:hAnsi="Calibri" w:cs="Calibri"/>
          <w:i/>
          <w:highlight w:val="yellow"/>
        </w:rPr>
        <w:t>(si la sociedad no tendrá suplente del representante legal, suprima este parágrafo)</w:t>
      </w:r>
    </w:p>
    <w:p w:rsidR="00D50122" w:rsidRPr="00260498" w:rsidRDefault="00D50122" w:rsidP="003863E1">
      <w:pPr>
        <w:ind w:firstLine="96"/>
        <w:jc w:val="both"/>
        <w:rPr>
          <w:rFonts w:ascii="Calibri" w:hAnsi="Calibri" w:cs="Calibri"/>
        </w:rPr>
      </w:pPr>
    </w:p>
    <w:p w:rsidR="003863E1" w:rsidRPr="00260498" w:rsidRDefault="003863E1" w:rsidP="006260B9">
      <w:pPr>
        <w:ind w:firstLine="96"/>
        <w:jc w:val="center"/>
        <w:rPr>
          <w:rFonts w:ascii="Calibri" w:hAnsi="Calibri" w:cs="Calibri"/>
        </w:rPr>
      </w:pPr>
      <w:r w:rsidRPr="00260498">
        <w:rPr>
          <w:rFonts w:ascii="Calibri" w:hAnsi="Calibri" w:cs="Calibri"/>
        </w:rPr>
        <w:t>CAPÍTULO IV</w:t>
      </w:r>
    </w:p>
    <w:p w:rsidR="003863E1" w:rsidRPr="00260498" w:rsidRDefault="003863E1" w:rsidP="006260B9">
      <w:pPr>
        <w:ind w:firstLine="96"/>
        <w:jc w:val="center"/>
        <w:rPr>
          <w:rFonts w:ascii="Calibri" w:hAnsi="Calibri" w:cs="Calibri"/>
          <w:b/>
          <w:bCs/>
        </w:rPr>
      </w:pPr>
      <w:r w:rsidRPr="00260498">
        <w:rPr>
          <w:rFonts w:ascii="Calibri" w:hAnsi="Calibri" w:cs="Calibri"/>
          <w:b/>
          <w:bCs/>
        </w:rPr>
        <w:t>Disposiciones Varias</w:t>
      </w:r>
    </w:p>
    <w:p w:rsidR="006260B9" w:rsidRPr="00260498" w:rsidRDefault="006260B9" w:rsidP="006260B9">
      <w:pPr>
        <w:ind w:firstLine="96"/>
        <w:jc w:val="center"/>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30.—</w:t>
      </w:r>
      <w:proofErr w:type="gramEnd"/>
      <w:r w:rsidRPr="00260498">
        <w:rPr>
          <w:rFonts w:ascii="Calibri" w:hAnsi="Calibri" w:cs="Calibri"/>
          <w:b/>
          <w:bCs/>
        </w:rPr>
        <w:t>Enajenación global de activos</w:t>
      </w:r>
      <w:r w:rsidRPr="00260498">
        <w:rPr>
          <w:rFonts w:ascii="Calibri" w:hAnsi="Calibri" w:cs="Calibri"/>
        </w:rPr>
        <w:t>. Se entenderá que existe enajenación global de activos cuando la sociedad se proponga enajenar activos y pasivos que representen el cincuenta por ciento o más del patrimonio líquido de la compañía en la fecha de enajenación. La enajenación global requerirá aprobación de la asamblea, impartida con el voto favorable de uno o varios accionistas que representen cuando menos la mitad más una de las acciones presentes en la respectiva reunión. Esta operación dará lugar al derecho de retiro a favor de los accionistas ausentes y disidentes en caso de desmejora patrimonial.</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31.—</w:t>
      </w:r>
      <w:proofErr w:type="gramEnd"/>
      <w:r w:rsidRPr="00260498">
        <w:rPr>
          <w:rFonts w:ascii="Calibri" w:hAnsi="Calibri" w:cs="Calibri"/>
          <w:b/>
          <w:bCs/>
        </w:rPr>
        <w:t>Ejercicio social</w:t>
      </w:r>
      <w:r w:rsidRPr="00260498">
        <w:rPr>
          <w:rFonts w:ascii="Calibri" w:hAnsi="Calibri" w:cs="Calibri"/>
        </w:rPr>
        <w:t>. Cada ejercicio social tiene una duración de un año, que comienza el 1º de enero y termina el 31 de diciembre. En todo caso, el primer ejercicio social se contará a partir de la fecha en la cual se produzca el registro mercantil de la escritura de constitución de la sociedad.</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32.—</w:t>
      </w:r>
      <w:proofErr w:type="gramEnd"/>
      <w:r w:rsidRPr="00260498">
        <w:rPr>
          <w:rFonts w:ascii="Calibri" w:hAnsi="Calibri" w:cs="Calibri"/>
          <w:b/>
          <w:bCs/>
        </w:rPr>
        <w:t>Cuentas anuales</w:t>
      </w:r>
      <w:r w:rsidRPr="00260498">
        <w:rPr>
          <w:rFonts w:ascii="Calibri" w:hAnsi="Calibri" w:cs="Calibri"/>
        </w:rPr>
        <w:t>. Luego del corte de cuentas del fin de año calendario, el representante legal de la sociedad someterá a consideración de la asamblea general de accionistas los estados financieros de fin de ejercicio, debidamente dictaminados por un contador independiente, en los términos del artículo 28 de la Ley 1258 de 2008. En caso de proveerse el cargo de revisor fiscal, el dictamen será realizado por quien ocupe el cargo.</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33.—</w:t>
      </w:r>
      <w:proofErr w:type="gramEnd"/>
      <w:r w:rsidRPr="00260498">
        <w:rPr>
          <w:rFonts w:ascii="Calibri" w:hAnsi="Calibri" w:cs="Calibri"/>
          <w:b/>
          <w:bCs/>
        </w:rPr>
        <w:t>Reserva Legal</w:t>
      </w:r>
      <w:r w:rsidRPr="00260498">
        <w:rPr>
          <w:rFonts w:ascii="Calibri" w:hAnsi="Calibri" w:cs="Calibri"/>
        </w:rPr>
        <w:t>. La sociedad constituirá una reserva legal que ascenderá por lo menos al cincuenta por ciento del capital suscrito, formado con el diez por ciento de las utilidades líquidas de cada ejercicio. Cuando esta reserva llegue al cincuenta por ciento mencionado, la sociedad no tendrá obligación de continuar llevando a esta cuenta el diez por ciento de las utilidades líquidas. Pero si disminuyere, volverá a apropiarse el mismo diez por ciento de tales utilidades, hasta cuando la reserva llegue nuevamente al límite fijado.</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34.—</w:t>
      </w:r>
      <w:proofErr w:type="gramEnd"/>
      <w:r w:rsidRPr="00260498">
        <w:rPr>
          <w:rFonts w:ascii="Calibri" w:hAnsi="Calibri" w:cs="Calibri"/>
          <w:b/>
          <w:bCs/>
        </w:rPr>
        <w:t>Utilidades</w:t>
      </w:r>
      <w:r w:rsidRPr="00260498">
        <w:rPr>
          <w:rFonts w:ascii="Calibri" w:hAnsi="Calibri" w:cs="Calibri"/>
        </w:rPr>
        <w:t>. 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35.—</w:t>
      </w:r>
      <w:proofErr w:type="gramEnd"/>
      <w:r w:rsidRPr="00260498">
        <w:rPr>
          <w:rFonts w:ascii="Calibri" w:hAnsi="Calibri" w:cs="Calibri"/>
          <w:b/>
          <w:bCs/>
        </w:rPr>
        <w:t>Resolución de conflictos</w:t>
      </w:r>
      <w:r w:rsidRPr="00260498">
        <w:rPr>
          <w:rFonts w:ascii="Calibri" w:hAnsi="Calibri" w:cs="Calibri"/>
        </w:rPr>
        <w:t>. Todos los conflictos que surjan entre los accionistas por razón del contrato social, salvo las excepciones legales, serán dirimidos por la Superintendencia de Sociedades, con excepción de las acciones de impugnación de decisiones de la asamblea general de accionistas, cuya resolución será sometida a arbitraje, en los términos previstos en la Cláusula 35 de estos estatutos.</w:t>
      </w:r>
    </w:p>
    <w:p w:rsidR="006260B9" w:rsidRPr="00260498" w:rsidRDefault="006260B9" w:rsidP="003863E1">
      <w:pPr>
        <w:ind w:firstLine="96"/>
        <w:jc w:val="both"/>
        <w:rPr>
          <w:rFonts w:ascii="Calibri" w:hAnsi="Calibri" w:cs="Calibri"/>
        </w:rPr>
      </w:pPr>
    </w:p>
    <w:p w:rsidR="00555F50" w:rsidRPr="00555F50" w:rsidRDefault="003863E1" w:rsidP="00555F50">
      <w:pPr>
        <w:spacing w:line="276" w:lineRule="auto"/>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36.—</w:t>
      </w:r>
      <w:proofErr w:type="gramEnd"/>
      <w:r w:rsidRPr="00260498">
        <w:rPr>
          <w:rFonts w:ascii="Calibri" w:hAnsi="Calibri" w:cs="Calibri"/>
          <w:b/>
          <w:bCs/>
        </w:rPr>
        <w:t>Cláusula Compromisoria</w:t>
      </w:r>
      <w:r w:rsidR="00C06B08" w:rsidRPr="00260498">
        <w:rPr>
          <w:rFonts w:ascii="Calibri" w:hAnsi="Calibri" w:cs="Calibri"/>
          <w:b/>
          <w:bCs/>
        </w:rPr>
        <w:t xml:space="preserve"> </w:t>
      </w:r>
      <w:r w:rsidR="00C06B08" w:rsidRPr="00260498">
        <w:rPr>
          <w:rFonts w:ascii="Calibri" w:hAnsi="Calibri" w:cs="Calibri"/>
          <w:bCs/>
          <w:highlight w:val="yellow"/>
        </w:rPr>
        <w:t>(opcional)</w:t>
      </w:r>
      <w:r w:rsidRPr="00260498">
        <w:rPr>
          <w:rFonts w:ascii="Calibri" w:hAnsi="Calibri" w:cs="Calibri"/>
          <w:highlight w:val="yellow"/>
        </w:rPr>
        <w:t>.</w:t>
      </w:r>
      <w:r w:rsidRPr="00260498">
        <w:rPr>
          <w:rFonts w:ascii="Calibri" w:hAnsi="Calibri" w:cs="Calibri"/>
        </w:rPr>
        <w:t xml:space="preserve"> </w:t>
      </w:r>
      <w:r w:rsidR="00555F50" w:rsidRPr="00555F50">
        <w:rPr>
          <w:rFonts w:ascii="Calibri" w:hAnsi="Calibri" w:cs="Calibri"/>
        </w:rPr>
        <w:t xml:space="preserve">Para solucionar eventuales controversias que surgieren con ocasión de la constitución, interpretación, ejecución, terminación, liquidación o cualquier otro asunto relativo al contrato social, incluida la impugnación de las decisiones de la Asamblea General </w:t>
      </w:r>
      <w:bookmarkStart w:id="0" w:name="_GoBack"/>
      <w:bookmarkEnd w:id="0"/>
      <w:r w:rsidR="00555F50" w:rsidRPr="00555F50">
        <w:rPr>
          <w:rFonts w:ascii="Calibri" w:hAnsi="Calibri" w:cs="Calibri"/>
        </w:rPr>
        <w:t>con fundamento en cualquiera de las causas legales, las partes acuerdan someter sus diferencias a través de cualquiera de los siguientes mecanismos de solución de conflictos, a elección de la parte convocante, que se tramitará en el Centro de Conciliación, Arbitraje y Amigable Composición de la Cámara de Comercio del Huila:</w:t>
      </w:r>
    </w:p>
    <w:p w:rsidR="00555F50" w:rsidRPr="00555F50" w:rsidRDefault="00555F50" w:rsidP="00555F50">
      <w:pPr>
        <w:spacing w:line="276" w:lineRule="auto"/>
        <w:jc w:val="both"/>
        <w:rPr>
          <w:rFonts w:ascii="Calibri" w:hAnsi="Calibri" w:cs="Calibri"/>
        </w:rPr>
      </w:pPr>
    </w:p>
    <w:p w:rsidR="00555F50" w:rsidRPr="00555F50" w:rsidRDefault="00555F50" w:rsidP="00555F50">
      <w:pPr>
        <w:spacing w:line="276" w:lineRule="auto"/>
        <w:jc w:val="both"/>
        <w:rPr>
          <w:rFonts w:ascii="Calibri" w:hAnsi="Calibri" w:cs="Calibri"/>
        </w:rPr>
      </w:pPr>
      <w:r w:rsidRPr="00903D20">
        <w:rPr>
          <w:rFonts w:ascii="Calibri" w:hAnsi="Calibri" w:cs="Calibri"/>
          <w:b/>
        </w:rPr>
        <w:t>Amigable composición:</w:t>
      </w:r>
      <w:r w:rsidRPr="00555F50">
        <w:rPr>
          <w:rFonts w:ascii="Calibri" w:hAnsi="Calibri" w:cs="Calibri"/>
        </w:rPr>
        <w:t xml:space="preserve"> Se tramitará bajo las reglas contenidas en el Reglamento Interno del Centro de Amigable Composición de la Cámara de Comercio del Huila – Sede Neiva. Las partes podrán determinar por mutuo acuerdo el número de amigables </w:t>
      </w:r>
      <w:r w:rsidRPr="00555F50">
        <w:rPr>
          <w:rFonts w:ascii="Calibri" w:hAnsi="Calibri" w:cs="Calibri"/>
        </w:rPr>
        <w:lastRenderedPageBreak/>
        <w:t>componedores y su designación, si no hay acuerdo al respecto, habrá un único amigable componedor y se delegará su designación al Centro.</w:t>
      </w:r>
    </w:p>
    <w:p w:rsidR="00555F50" w:rsidRPr="00555F50" w:rsidRDefault="00555F50" w:rsidP="00555F50">
      <w:pPr>
        <w:spacing w:line="276" w:lineRule="auto"/>
        <w:jc w:val="both"/>
        <w:rPr>
          <w:rFonts w:ascii="Calibri" w:hAnsi="Calibri" w:cs="Calibri"/>
        </w:rPr>
      </w:pPr>
    </w:p>
    <w:p w:rsidR="00555F50" w:rsidRPr="00555F50" w:rsidRDefault="00555F50" w:rsidP="00555F50">
      <w:pPr>
        <w:spacing w:line="276" w:lineRule="auto"/>
        <w:jc w:val="both"/>
        <w:rPr>
          <w:rFonts w:ascii="Calibri" w:hAnsi="Calibri" w:cs="Calibri"/>
        </w:rPr>
      </w:pPr>
      <w:r w:rsidRPr="00903D20">
        <w:rPr>
          <w:rFonts w:ascii="Calibri" w:hAnsi="Calibri" w:cs="Calibri"/>
          <w:b/>
        </w:rPr>
        <w:t>Arbitraje:</w:t>
      </w:r>
      <w:r w:rsidRPr="00555F50">
        <w:rPr>
          <w:rFonts w:ascii="Calibri" w:hAnsi="Calibri" w:cs="Calibri"/>
        </w:rPr>
        <w:t xml:space="preserve"> Las partes someterán la controversia a decisión de un Tribunal de Arbitramento, el cual decidirá en derecho, en conformidad con las reglas contenidas en el Reglamento Interno del Centro y de la Ley 1563 de 2012. La designación de los árbitros será dada por mutuo acuerdo entre las partes, en caso de que estas no logren convenirlo, las partes acuerdan delegar su designación al Centro, a través de sorteo conforme con su lista oficial de árbitros según la materia de la controversia. En el evento de que la cuantía de la controversia no supere las 2400 UVT, las partes acuerdan someter el asunto al procedimiento del Arbitraje Abreviado según las reglas y el procedimiento del Reglamento Interno de la Cámara de Comercio del Huila – Sede Neiva. </w:t>
      </w:r>
    </w:p>
    <w:p w:rsidR="00555F50" w:rsidRPr="002009F5" w:rsidRDefault="00555F50" w:rsidP="00555F50">
      <w:pPr>
        <w:spacing w:line="276" w:lineRule="auto"/>
        <w:jc w:val="both"/>
        <w:rPr>
          <w:rFonts w:ascii="Arial" w:hAnsi="Arial" w:cs="Arial"/>
        </w:rPr>
      </w:pP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37.—</w:t>
      </w:r>
      <w:proofErr w:type="gramEnd"/>
      <w:r w:rsidRPr="00260498">
        <w:rPr>
          <w:rFonts w:ascii="Calibri" w:hAnsi="Calibri" w:cs="Calibri"/>
          <w:b/>
          <w:bCs/>
        </w:rPr>
        <w:t>Ley aplicable</w:t>
      </w:r>
      <w:r w:rsidRPr="00260498">
        <w:rPr>
          <w:rFonts w:ascii="Calibri" w:hAnsi="Calibri" w:cs="Calibri"/>
        </w:rPr>
        <w:t>. La interpretación y aplicación de estos estatutos está sujeta a las disposiciones contenidas en la Ley 1258 de 2008 y a las demás normas que resulten aplicables.</w:t>
      </w:r>
    </w:p>
    <w:p w:rsidR="00260498" w:rsidRPr="00260498" w:rsidRDefault="00260498" w:rsidP="003863E1">
      <w:pPr>
        <w:ind w:firstLine="96"/>
        <w:jc w:val="both"/>
        <w:rPr>
          <w:rFonts w:ascii="Calibri" w:hAnsi="Calibri" w:cs="Calibri"/>
        </w:rPr>
      </w:pPr>
    </w:p>
    <w:p w:rsidR="003863E1" w:rsidRPr="00260498" w:rsidRDefault="003863E1" w:rsidP="003863E1">
      <w:pPr>
        <w:ind w:firstLine="96"/>
        <w:jc w:val="center"/>
        <w:rPr>
          <w:rFonts w:ascii="Calibri" w:hAnsi="Calibri" w:cs="Calibri"/>
        </w:rPr>
      </w:pPr>
    </w:p>
    <w:p w:rsidR="003863E1" w:rsidRPr="00555F50" w:rsidRDefault="003863E1" w:rsidP="003863E1">
      <w:pPr>
        <w:ind w:firstLine="96"/>
        <w:jc w:val="center"/>
        <w:rPr>
          <w:rFonts w:ascii="Calibri" w:hAnsi="Calibri" w:cs="Calibri"/>
          <w:b/>
        </w:rPr>
      </w:pPr>
      <w:r w:rsidRPr="00555F50">
        <w:rPr>
          <w:rFonts w:ascii="Calibri" w:hAnsi="Calibri" w:cs="Calibri"/>
          <w:b/>
        </w:rPr>
        <w:t>CAPÍTULO V</w:t>
      </w:r>
    </w:p>
    <w:p w:rsidR="003863E1" w:rsidRPr="00260498" w:rsidRDefault="003863E1" w:rsidP="003863E1">
      <w:pPr>
        <w:ind w:firstLine="96"/>
        <w:jc w:val="center"/>
        <w:rPr>
          <w:rFonts w:ascii="Calibri" w:hAnsi="Calibri" w:cs="Calibri"/>
        </w:rPr>
      </w:pPr>
      <w:r w:rsidRPr="00260498">
        <w:rPr>
          <w:rFonts w:ascii="Calibri" w:hAnsi="Calibri" w:cs="Calibri"/>
          <w:b/>
          <w:bCs/>
        </w:rPr>
        <w:t>Disolución y Liquidación</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38.—</w:t>
      </w:r>
      <w:proofErr w:type="gramEnd"/>
      <w:r w:rsidRPr="00260498">
        <w:rPr>
          <w:rFonts w:ascii="Calibri" w:hAnsi="Calibri" w:cs="Calibri"/>
          <w:b/>
          <w:bCs/>
        </w:rPr>
        <w:t>Disolución</w:t>
      </w:r>
      <w:r w:rsidRPr="00260498">
        <w:rPr>
          <w:rFonts w:ascii="Calibri" w:hAnsi="Calibri" w:cs="Calibri"/>
        </w:rPr>
        <w:t>. La sociedad se disolverá:</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1°. Por vencimiento del término previsto en los estatutos, si </w:t>
      </w:r>
      <w:proofErr w:type="spellStart"/>
      <w:r w:rsidRPr="00260498">
        <w:rPr>
          <w:rFonts w:ascii="Calibri" w:hAnsi="Calibri" w:cs="Calibri"/>
        </w:rPr>
        <w:t>lo</w:t>
      </w:r>
      <w:proofErr w:type="spellEnd"/>
      <w:r w:rsidRPr="00260498">
        <w:rPr>
          <w:rFonts w:ascii="Calibri" w:hAnsi="Calibri" w:cs="Calibri"/>
        </w:rPr>
        <w:t xml:space="preserve"> hubiere, a menos que fuere prorrogado mediante documento inscrito en el Registro mercantil antes de su expiración;</w:t>
      </w:r>
    </w:p>
    <w:p w:rsidR="003863E1" w:rsidRPr="00260498" w:rsidRDefault="003863E1" w:rsidP="003863E1">
      <w:pPr>
        <w:ind w:firstLine="96"/>
        <w:jc w:val="both"/>
        <w:rPr>
          <w:rFonts w:ascii="Calibri" w:hAnsi="Calibri" w:cs="Calibri"/>
        </w:rPr>
      </w:pPr>
      <w:r w:rsidRPr="00260498">
        <w:rPr>
          <w:rFonts w:ascii="Calibri" w:hAnsi="Calibri" w:cs="Calibri"/>
        </w:rPr>
        <w:t>2º. Por imposibilidad de desarrollar las actividades previstas en su objeto social;</w:t>
      </w:r>
    </w:p>
    <w:p w:rsidR="003863E1" w:rsidRPr="00260498" w:rsidRDefault="003863E1" w:rsidP="003863E1">
      <w:pPr>
        <w:ind w:firstLine="96"/>
        <w:jc w:val="both"/>
        <w:rPr>
          <w:rFonts w:ascii="Calibri" w:hAnsi="Calibri" w:cs="Calibri"/>
        </w:rPr>
      </w:pPr>
      <w:r w:rsidRPr="00260498">
        <w:rPr>
          <w:rFonts w:ascii="Calibri" w:hAnsi="Calibri" w:cs="Calibri"/>
        </w:rPr>
        <w:t>3º. Por la iniciación del trámite de liquidación judicial;</w:t>
      </w:r>
    </w:p>
    <w:p w:rsidR="003863E1" w:rsidRPr="00260498" w:rsidRDefault="003863E1" w:rsidP="003863E1">
      <w:pPr>
        <w:ind w:firstLine="96"/>
        <w:jc w:val="both"/>
        <w:rPr>
          <w:rFonts w:ascii="Calibri" w:hAnsi="Calibri" w:cs="Calibri"/>
        </w:rPr>
      </w:pPr>
      <w:r w:rsidRPr="00260498">
        <w:rPr>
          <w:rFonts w:ascii="Calibri" w:hAnsi="Calibri" w:cs="Calibri"/>
        </w:rPr>
        <w:t>4º. Por voluntad de los accionistas adoptada en la asamblea o por decisión del accionista único;</w:t>
      </w:r>
    </w:p>
    <w:p w:rsidR="003863E1" w:rsidRPr="00260498" w:rsidRDefault="003863E1" w:rsidP="003863E1">
      <w:pPr>
        <w:ind w:firstLine="96"/>
        <w:jc w:val="both"/>
        <w:rPr>
          <w:rFonts w:ascii="Calibri" w:hAnsi="Calibri" w:cs="Calibri"/>
        </w:rPr>
      </w:pPr>
      <w:r w:rsidRPr="00260498">
        <w:rPr>
          <w:rFonts w:ascii="Calibri" w:hAnsi="Calibri" w:cs="Calibri"/>
        </w:rPr>
        <w:t>5°. Por orden de autoridad competente, y</w:t>
      </w:r>
    </w:p>
    <w:p w:rsidR="003863E1" w:rsidRPr="00260498" w:rsidRDefault="003863E1" w:rsidP="003863E1">
      <w:pPr>
        <w:ind w:firstLine="96"/>
        <w:jc w:val="both"/>
        <w:rPr>
          <w:rFonts w:ascii="Calibri" w:hAnsi="Calibri" w:cs="Calibri"/>
        </w:rPr>
      </w:pPr>
      <w:r w:rsidRPr="00260498">
        <w:rPr>
          <w:rFonts w:ascii="Calibri" w:hAnsi="Calibri" w:cs="Calibri"/>
        </w:rPr>
        <w:t>6º. Por pérdidas que reduzcan el patrimonio neto de la sociedad por debajo del cincuenta por ciento del capital suscrito.</w:t>
      </w:r>
    </w:p>
    <w:p w:rsidR="00260498" w:rsidRPr="00260498" w:rsidRDefault="00260498" w:rsidP="00260498">
      <w:pPr>
        <w:jc w:val="both"/>
        <w:rPr>
          <w:rFonts w:ascii="Calibri" w:hAnsi="Calibri" w:cs="Calibri"/>
        </w:rPr>
      </w:pPr>
    </w:p>
    <w:p w:rsidR="003863E1" w:rsidRPr="00260498" w:rsidRDefault="003863E1" w:rsidP="00260498">
      <w:pPr>
        <w:jc w:val="both"/>
        <w:rPr>
          <w:rFonts w:ascii="Calibri" w:hAnsi="Calibri" w:cs="Calibri"/>
        </w:rPr>
      </w:pPr>
      <w:r w:rsidRPr="00260498">
        <w:rPr>
          <w:rFonts w:ascii="Calibri" w:hAnsi="Calibri" w:cs="Calibri"/>
        </w:rPr>
        <w:t>PAR. 1º.—En el caso previsto en el ordinal primero anterior, la disolución se producirá de pleno derecho a partir de la fecha de expiración del término de duración, sin necesidad de formalidades especiales. En los demás casos, la disolución ocurrirá a partir de la fecha de registro del documento privado concerniente o de la ejecutoria del acto que contenga la decisión de autoridad competente.</w:t>
      </w:r>
    </w:p>
    <w:p w:rsidR="006260B9" w:rsidRPr="00260498" w:rsidRDefault="006260B9"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39.—</w:t>
      </w:r>
      <w:proofErr w:type="gramEnd"/>
      <w:r w:rsidRPr="00260498">
        <w:rPr>
          <w:rFonts w:ascii="Calibri" w:hAnsi="Calibri" w:cs="Calibri"/>
          <w:b/>
          <w:bCs/>
        </w:rPr>
        <w:t>Enervamiento de las causales de disolución</w:t>
      </w:r>
      <w:r w:rsidRPr="00260498">
        <w:rPr>
          <w:rFonts w:ascii="Calibri" w:hAnsi="Calibri" w:cs="Calibri"/>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w:t>
      </w:r>
      <w:r w:rsidRPr="00260498">
        <w:rPr>
          <w:rFonts w:ascii="Calibri" w:hAnsi="Calibri" w:cs="Calibri"/>
        </w:rPr>
        <w:lastRenderedPageBreak/>
        <w:t>plazo será de dieciocho meses en el caso de la causal prevista en el ordinal 6° del artículo anterior.</w:t>
      </w:r>
    </w:p>
    <w:p w:rsidR="00144C65" w:rsidRPr="00260498" w:rsidRDefault="00144C65"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 xml:space="preserve">ART. </w:t>
      </w:r>
      <w:proofErr w:type="gramStart"/>
      <w:r w:rsidRPr="00260498">
        <w:rPr>
          <w:rFonts w:ascii="Calibri" w:hAnsi="Calibri" w:cs="Calibri"/>
        </w:rPr>
        <w:t>40.—</w:t>
      </w:r>
      <w:proofErr w:type="gramEnd"/>
      <w:r w:rsidRPr="00260498">
        <w:rPr>
          <w:rFonts w:ascii="Calibri" w:hAnsi="Calibri" w:cs="Calibri"/>
          <w:b/>
          <w:bCs/>
        </w:rPr>
        <w:t>Liquidación</w:t>
      </w:r>
      <w:r w:rsidRPr="00260498">
        <w:rPr>
          <w:rFonts w:ascii="Calibri" w:hAnsi="Calibri" w:cs="Calibri"/>
        </w:rPr>
        <w:t>. La liquidación del patrimonio se realizará conforme al procedimiento señalado para la liquidación de las sociedades de responsabilidad limitada. Actuará como liquidador el representante legal o la persona que designe la asamblea de accionistas.</w:t>
      </w:r>
    </w:p>
    <w:p w:rsidR="003863E1" w:rsidRPr="00260498" w:rsidRDefault="003863E1" w:rsidP="003863E1">
      <w:pPr>
        <w:ind w:firstLine="96"/>
        <w:jc w:val="both"/>
        <w:rPr>
          <w:rFonts w:ascii="Calibri" w:hAnsi="Calibri" w:cs="Calibri"/>
        </w:rPr>
      </w:pPr>
      <w:r w:rsidRPr="00260498">
        <w:rPr>
          <w:rFonts w:ascii="Calibri" w:hAnsi="Calibri" w:cs="Calibri"/>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rsidR="003863E1" w:rsidRPr="00260498" w:rsidRDefault="003863E1" w:rsidP="003863E1">
      <w:pPr>
        <w:ind w:firstLine="96"/>
        <w:jc w:val="both"/>
        <w:rPr>
          <w:rFonts w:ascii="Calibri" w:hAnsi="Calibri" w:cs="Calibri"/>
          <w:b/>
          <w:bCs/>
        </w:rPr>
      </w:pPr>
    </w:p>
    <w:p w:rsidR="003863E1" w:rsidRPr="00260498" w:rsidRDefault="003863E1" w:rsidP="003863E1">
      <w:pPr>
        <w:ind w:firstLine="96"/>
        <w:jc w:val="both"/>
        <w:rPr>
          <w:rFonts w:ascii="Calibri" w:hAnsi="Calibri" w:cs="Calibri"/>
          <w:b/>
          <w:bCs/>
        </w:rPr>
      </w:pPr>
      <w:r w:rsidRPr="00260498">
        <w:rPr>
          <w:rFonts w:ascii="Calibri" w:hAnsi="Calibri" w:cs="Calibri"/>
          <w:b/>
          <w:bCs/>
        </w:rPr>
        <w:t>Determinaciones relativas a la constitución de la sociedad</w:t>
      </w:r>
    </w:p>
    <w:p w:rsidR="00144C65" w:rsidRPr="00260498" w:rsidRDefault="00144C65" w:rsidP="003863E1">
      <w:pPr>
        <w:ind w:firstLine="96"/>
        <w:jc w:val="both"/>
        <w:rPr>
          <w:rFonts w:ascii="Calibri" w:hAnsi="Calibri" w:cs="Calibri"/>
        </w:rPr>
      </w:pPr>
    </w:p>
    <w:p w:rsidR="003863E1" w:rsidRPr="00260498" w:rsidRDefault="003863E1" w:rsidP="003863E1">
      <w:pPr>
        <w:ind w:firstLine="96"/>
        <w:jc w:val="both"/>
        <w:rPr>
          <w:rFonts w:ascii="Calibri" w:hAnsi="Calibri" w:cs="Calibri"/>
        </w:rPr>
      </w:pPr>
      <w:r w:rsidRPr="00260498">
        <w:rPr>
          <w:rFonts w:ascii="Calibri" w:hAnsi="Calibri" w:cs="Calibri"/>
        </w:rPr>
        <w:t>1.—</w:t>
      </w:r>
      <w:r w:rsidRPr="00260498">
        <w:rPr>
          <w:rFonts w:ascii="Calibri" w:hAnsi="Calibri" w:cs="Calibri"/>
          <w:b/>
          <w:bCs/>
        </w:rPr>
        <w:t>Representación legal</w:t>
      </w:r>
      <w:r w:rsidRPr="00260498">
        <w:rPr>
          <w:rFonts w:ascii="Calibri" w:hAnsi="Calibri" w:cs="Calibri"/>
        </w:rPr>
        <w:t xml:space="preserve">. Los accionistas constituyentes de la sociedad han designado en este acto constitutivo, a </w:t>
      </w:r>
      <w:r w:rsidR="00260498" w:rsidRPr="00260498">
        <w:rPr>
          <w:rFonts w:ascii="Calibri" w:hAnsi="Calibri" w:cs="Calibri"/>
        </w:rPr>
        <w:t>_________,</w:t>
      </w:r>
      <w:r w:rsidRPr="00260498">
        <w:rPr>
          <w:rFonts w:ascii="Calibri" w:hAnsi="Calibri" w:cs="Calibri"/>
        </w:rPr>
        <w:t xml:space="preserve"> identificado con el documento de identidad No</w:t>
      </w:r>
      <w:r w:rsidR="00260498" w:rsidRPr="00260498">
        <w:rPr>
          <w:rFonts w:ascii="Calibri" w:hAnsi="Calibri" w:cs="Calibri"/>
        </w:rPr>
        <w:t xml:space="preserve"> ________</w:t>
      </w:r>
      <w:r w:rsidRPr="00260498">
        <w:rPr>
          <w:rFonts w:ascii="Calibri" w:hAnsi="Calibri" w:cs="Calibri"/>
        </w:rPr>
        <w:t>, como representante legal de</w:t>
      </w:r>
      <w:r w:rsidR="00260498" w:rsidRPr="00260498">
        <w:rPr>
          <w:rFonts w:ascii="Calibri" w:hAnsi="Calibri" w:cs="Calibri"/>
        </w:rPr>
        <w:t xml:space="preserve"> _______</w:t>
      </w:r>
      <w:r w:rsidRPr="00260498">
        <w:rPr>
          <w:rFonts w:ascii="Calibri" w:hAnsi="Calibri" w:cs="Calibri"/>
        </w:rPr>
        <w:t xml:space="preserve"> SAS, por el término de 1 año.</w:t>
      </w:r>
    </w:p>
    <w:p w:rsidR="00260498" w:rsidRPr="00260498" w:rsidRDefault="00260498" w:rsidP="003863E1">
      <w:pPr>
        <w:ind w:firstLine="96"/>
        <w:jc w:val="both"/>
        <w:rPr>
          <w:rFonts w:ascii="Calibri" w:hAnsi="Calibri" w:cs="Calibri"/>
        </w:rPr>
      </w:pPr>
    </w:p>
    <w:p w:rsidR="003863E1" w:rsidRPr="00260498" w:rsidRDefault="00260498" w:rsidP="003863E1">
      <w:pPr>
        <w:ind w:firstLine="96"/>
        <w:jc w:val="both"/>
        <w:rPr>
          <w:rFonts w:ascii="Calibri" w:hAnsi="Calibri" w:cs="Calibri"/>
        </w:rPr>
      </w:pPr>
      <w:r w:rsidRPr="00260498">
        <w:rPr>
          <w:rFonts w:ascii="Calibri" w:hAnsi="Calibri" w:cs="Calibri"/>
        </w:rPr>
        <w:t>______________</w:t>
      </w:r>
      <w:r w:rsidR="003863E1" w:rsidRPr="00260498">
        <w:rPr>
          <w:rFonts w:ascii="Calibri" w:hAnsi="Calibri" w:cs="Calibri"/>
        </w:rPr>
        <w:t>, participa en el presente acto constitutivo a fin de dejar constancia acerca de su aceptación del cargo para el cual ha sido designado, así como para manifestar que no existen incompatibilidades ni restricciones que pudieran afectar su designación como representante legal de</w:t>
      </w:r>
      <w:r w:rsidRPr="00260498">
        <w:rPr>
          <w:rFonts w:ascii="Calibri" w:hAnsi="Calibri" w:cs="Calibri"/>
        </w:rPr>
        <w:t>____________</w:t>
      </w:r>
      <w:r w:rsidR="003863E1" w:rsidRPr="00260498">
        <w:rPr>
          <w:rFonts w:ascii="Calibri" w:hAnsi="Calibri" w:cs="Calibri"/>
        </w:rPr>
        <w:t xml:space="preserve"> SAS.</w:t>
      </w:r>
    </w:p>
    <w:p w:rsidR="00260498" w:rsidRPr="00260498" w:rsidRDefault="00260498" w:rsidP="003863E1">
      <w:pPr>
        <w:ind w:firstLine="96"/>
        <w:jc w:val="both"/>
        <w:rPr>
          <w:rFonts w:ascii="Calibri" w:hAnsi="Calibri" w:cs="Calibri"/>
        </w:rPr>
      </w:pPr>
    </w:p>
    <w:p w:rsidR="003863E1" w:rsidRPr="00260498" w:rsidRDefault="003863E1" w:rsidP="003863E1">
      <w:pPr>
        <w:jc w:val="both"/>
        <w:rPr>
          <w:rFonts w:ascii="Calibri" w:hAnsi="Calibri" w:cs="Calibri"/>
        </w:rPr>
      </w:pPr>
    </w:p>
    <w:p w:rsidR="003863E1" w:rsidRPr="00260498" w:rsidRDefault="003863E1" w:rsidP="003863E1">
      <w:pPr>
        <w:jc w:val="both"/>
        <w:rPr>
          <w:rFonts w:ascii="Calibri" w:hAnsi="Calibri" w:cs="Calibri"/>
        </w:rPr>
      </w:pPr>
      <w:r w:rsidRPr="00260498">
        <w:rPr>
          <w:rFonts w:ascii="Calibri" w:hAnsi="Calibri" w:cs="Calibri"/>
        </w:rPr>
        <w:t xml:space="preserve">Firmas de los accionistas </w:t>
      </w:r>
    </w:p>
    <w:p w:rsidR="003863E1" w:rsidRPr="00260498" w:rsidRDefault="003863E1" w:rsidP="003863E1">
      <w:pPr>
        <w:jc w:val="both"/>
        <w:rPr>
          <w:rFonts w:ascii="Calibri" w:hAnsi="Calibri" w:cs="Calibri"/>
        </w:rPr>
      </w:pPr>
    </w:p>
    <w:p w:rsidR="003863E1" w:rsidRPr="00260498" w:rsidRDefault="003863E1" w:rsidP="003863E1">
      <w:pPr>
        <w:jc w:val="both"/>
        <w:rPr>
          <w:rFonts w:ascii="Calibri" w:hAnsi="Calibri" w:cs="Calibri"/>
        </w:rPr>
      </w:pPr>
    </w:p>
    <w:p w:rsidR="003863E1" w:rsidRPr="00260498" w:rsidRDefault="000B583C" w:rsidP="003863E1">
      <w:pPr>
        <w:jc w:val="both"/>
        <w:rPr>
          <w:rFonts w:ascii="Calibri" w:hAnsi="Calibri" w:cs="Calibri"/>
        </w:rPr>
      </w:pPr>
      <w:r w:rsidRPr="00260498">
        <w:rPr>
          <w:rFonts w:ascii="Calibri" w:hAnsi="Calibri" w:cs="Calibri"/>
        </w:rPr>
        <w:t>_______________________</w:t>
      </w:r>
      <w:r w:rsidRPr="00260498">
        <w:rPr>
          <w:rFonts w:ascii="Calibri" w:hAnsi="Calibri" w:cs="Calibri"/>
        </w:rPr>
        <w:br/>
      </w:r>
      <w:r w:rsidRPr="00260498">
        <w:rPr>
          <w:rFonts w:ascii="Calibri" w:hAnsi="Calibri" w:cs="Calibri"/>
        </w:rPr>
        <w:br/>
        <w:t>_______________________</w:t>
      </w:r>
      <w:r w:rsidRPr="00260498">
        <w:rPr>
          <w:rFonts w:ascii="Calibri" w:hAnsi="Calibri" w:cs="Calibri"/>
        </w:rPr>
        <w:br/>
      </w:r>
      <w:r w:rsidRPr="00260498">
        <w:rPr>
          <w:rFonts w:ascii="Calibri" w:hAnsi="Calibri" w:cs="Calibri"/>
        </w:rPr>
        <w:br/>
        <w:t>________________________</w:t>
      </w:r>
    </w:p>
    <w:p w:rsidR="003863E1" w:rsidRPr="00260498" w:rsidRDefault="003863E1" w:rsidP="003863E1">
      <w:pPr>
        <w:jc w:val="both"/>
        <w:rPr>
          <w:rFonts w:ascii="Calibri" w:hAnsi="Calibri" w:cs="Calibri"/>
        </w:rPr>
      </w:pPr>
    </w:p>
    <w:p w:rsidR="003863E1" w:rsidRPr="00260498" w:rsidRDefault="003863E1" w:rsidP="003863E1">
      <w:pPr>
        <w:jc w:val="both"/>
        <w:rPr>
          <w:rFonts w:ascii="Calibri" w:hAnsi="Calibri" w:cs="Calibri"/>
        </w:rPr>
      </w:pPr>
    </w:p>
    <w:p w:rsidR="003863E1" w:rsidRPr="00260498" w:rsidRDefault="003863E1" w:rsidP="003863E1">
      <w:pPr>
        <w:jc w:val="both"/>
        <w:rPr>
          <w:rFonts w:ascii="Calibri" w:hAnsi="Calibri" w:cs="Calibri"/>
        </w:rPr>
      </w:pPr>
      <w:r w:rsidRPr="00260498">
        <w:rPr>
          <w:rFonts w:ascii="Calibri" w:hAnsi="Calibri" w:cs="Calibri"/>
        </w:rPr>
        <w:t xml:space="preserve"> </w:t>
      </w:r>
    </w:p>
    <w:sectPr w:rsidR="003863E1" w:rsidRPr="002604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E1"/>
    <w:rsid w:val="00074973"/>
    <w:rsid w:val="00083C3B"/>
    <w:rsid w:val="000B583C"/>
    <w:rsid w:val="0010240F"/>
    <w:rsid w:val="00103DA8"/>
    <w:rsid w:val="00144C65"/>
    <w:rsid w:val="001623F4"/>
    <w:rsid w:val="00164D68"/>
    <w:rsid w:val="00170F77"/>
    <w:rsid w:val="001C6FC7"/>
    <w:rsid w:val="001E136D"/>
    <w:rsid w:val="00260498"/>
    <w:rsid w:val="0034332B"/>
    <w:rsid w:val="003863E1"/>
    <w:rsid w:val="003A632B"/>
    <w:rsid w:val="004542EF"/>
    <w:rsid w:val="005006D8"/>
    <w:rsid w:val="00555F50"/>
    <w:rsid w:val="005E07BD"/>
    <w:rsid w:val="006078B2"/>
    <w:rsid w:val="006260B9"/>
    <w:rsid w:val="0065389B"/>
    <w:rsid w:val="006B20D2"/>
    <w:rsid w:val="006D4F6F"/>
    <w:rsid w:val="00710ACA"/>
    <w:rsid w:val="007334C1"/>
    <w:rsid w:val="00854637"/>
    <w:rsid w:val="00903D20"/>
    <w:rsid w:val="0090507D"/>
    <w:rsid w:val="00AA3ECE"/>
    <w:rsid w:val="00BE6DE7"/>
    <w:rsid w:val="00C06B08"/>
    <w:rsid w:val="00C27DD8"/>
    <w:rsid w:val="00C4220D"/>
    <w:rsid w:val="00D223A3"/>
    <w:rsid w:val="00D50122"/>
    <w:rsid w:val="00DA7054"/>
    <w:rsid w:val="00DD3F60"/>
    <w:rsid w:val="00EA7E89"/>
    <w:rsid w:val="00F0232E"/>
    <w:rsid w:val="00F04A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6C759"/>
  <w15:chartTrackingRefBased/>
  <w15:docId w15:val="{EB7178A8-504D-4D09-9FAF-B21D8CF0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863E1"/>
    <w:rPr>
      <w:color w:val="0000FF"/>
      <w:u w:val="single"/>
    </w:rPr>
  </w:style>
  <w:style w:type="table" w:styleId="Tablaconcuadrcula">
    <w:name w:val="Table Grid"/>
    <w:basedOn w:val="Tablanormal"/>
    <w:rsid w:val="00DD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04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30814">
      <w:bodyDiv w:val="1"/>
      <w:marLeft w:val="0"/>
      <w:marRight w:val="0"/>
      <w:marTop w:val="0"/>
      <w:marBottom w:val="0"/>
      <w:divBdr>
        <w:top w:val="none" w:sz="0" w:space="0" w:color="auto"/>
        <w:left w:val="none" w:sz="0" w:space="0" w:color="auto"/>
        <w:bottom w:val="none" w:sz="0" w:space="0" w:color="auto"/>
        <w:right w:val="none" w:sz="0" w:space="0" w:color="auto"/>
      </w:divBdr>
      <w:divsChild>
        <w:div w:id="633825877">
          <w:marLeft w:val="0"/>
          <w:marRight w:val="0"/>
          <w:marTop w:val="0"/>
          <w:marBottom w:val="0"/>
          <w:divBdr>
            <w:top w:val="none" w:sz="0" w:space="0" w:color="auto"/>
            <w:left w:val="none" w:sz="0" w:space="0" w:color="auto"/>
            <w:bottom w:val="none" w:sz="0" w:space="0" w:color="auto"/>
            <w:right w:val="none" w:sz="0" w:space="0" w:color="auto"/>
          </w:divBdr>
          <w:divsChild>
            <w:div w:id="2020961268">
              <w:marLeft w:val="0"/>
              <w:marRight w:val="0"/>
              <w:marTop w:val="0"/>
              <w:marBottom w:val="0"/>
              <w:divBdr>
                <w:top w:val="none" w:sz="0" w:space="0" w:color="auto"/>
                <w:left w:val="none" w:sz="0" w:space="0" w:color="auto"/>
                <w:bottom w:val="none" w:sz="0" w:space="0" w:color="auto"/>
                <w:right w:val="none" w:sz="0" w:space="0" w:color="auto"/>
              </w:divBdr>
            </w:div>
          </w:divsChild>
        </w:div>
        <w:div w:id="958873182">
          <w:marLeft w:val="0"/>
          <w:marRight w:val="0"/>
          <w:marTop w:val="0"/>
          <w:marBottom w:val="0"/>
          <w:divBdr>
            <w:top w:val="none" w:sz="0" w:space="0" w:color="auto"/>
            <w:left w:val="none" w:sz="0" w:space="0" w:color="auto"/>
            <w:bottom w:val="none" w:sz="0" w:space="0" w:color="auto"/>
            <w:right w:val="none" w:sz="0" w:space="0" w:color="auto"/>
          </w:divBdr>
          <w:divsChild>
            <w:div w:id="9378012">
              <w:marLeft w:val="0"/>
              <w:marRight w:val="0"/>
              <w:marTop w:val="0"/>
              <w:marBottom w:val="0"/>
              <w:divBdr>
                <w:top w:val="none" w:sz="0" w:space="0" w:color="auto"/>
                <w:left w:val="none" w:sz="0" w:space="0" w:color="auto"/>
                <w:bottom w:val="none" w:sz="0" w:space="0" w:color="auto"/>
                <w:right w:val="none" w:sz="0" w:space="0" w:color="auto"/>
              </w:divBdr>
              <w:divsChild>
                <w:div w:id="1498764114">
                  <w:marLeft w:val="36"/>
                  <w:marRight w:val="0"/>
                  <w:marTop w:val="36"/>
                  <w:marBottom w:val="36"/>
                  <w:divBdr>
                    <w:top w:val="none" w:sz="0" w:space="0" w:color="auto"/>
                    <w:left w:val="none" w:sz="0" w:space="0" w:color="auto"/>
                    <w:bottom w:val="none" w:sz="0" w:space="0" w:color="auto"/>
                    <w:right w:val="none" w:sz="0" w:space="0" w:color="auto"/>
                  </w:divBdr>
                </w:div>
              </w:divsChild>
            </w:div>
            <w:div w:id="61569135">
              <w:marLeft w:val="0"/>
              <w:marRight w:val="0"/>
              <w:marTop w:val="0"/>
              <w:marBottom w:val="0"/>
              <w:divBdr>
                <w:top w:val="none" w:sz="0" w:space="0" w:color="auto"/>
                <w:left w:val="none" w:sz="0" w:space="0" w:color="auto"/>
                <w:bottom w:val="none" w:sz="0" w:space="0" w:color="auto"/>
                <w:right w:val="none" w:sz="0" w:space="0" w:color="auto"/>
              </w:divBdr>
              <w:divsChild>
                <w:div w:id="2094428568">
                  <w:marLeft w:val="36"/>
                  <w:marRight w:val="0"/>
                  <w:marTop w:val="36"/>
                  <w:marBottom w:val="36"/>
                  <w:divBdr>
                    <w:top w:val="none" w:sz="0" w:space="0" w:color="auto"/>
                    <w:left w:val="none" w:sz="0" w:space="0" w:color="auto"/>
                    <w:bottom w:val="none" w:sz="0" w:space="0" w:color="auto"/>
                    <w:right w:val="none" w:sz="0" w:space="0" w:color="auto"/>
                  </w:divBdr>
                </w:div>
              </w:divsChild>
            </w:div>
            <w:div w:id="89157478">
              <w:marLeft w:val="0"/>
              <w:marRight w:val="0"/>
              <w:marTop w:val="0"/>
              <w:marBottom w:val="0"/>
              <w:divBdr>
                <w:top w:val="none" w:sz="0" w:space="0" w:color="auto"/>
                <w:left w:val="none" w:sz="0" w:space="0" w:color="auto"/>
                <w:bottom w:val="none" w:sz="0" w:space="0" w:color="auto"/>
                <w:right w:val="none" w:sz="0" w:space="0" w:color="auto"/>
              </w:divBdr>
              <w:divsChild>
                <w:div w:id="1637419315">
                  <w:marLeft w:val="36"/>
                  <w:marRight w:val="0"/>
                  <w:marTop w:val="36"/>
                  <w:marBottom w:val="36"/>
                  <w:divBdr>
                    <w:top w:val="none" w:sz="0" w:space="0" w:color="auto"/>
                    <w:left w:val="none" w:sz="0" w:space="0" w:color="auto"/>
                    <w:bottom w:val="none" w:sz="0" w:space="0" w:color="auto"/>
                    <w:right w:val="none" w:sz="0" w:space="0" w:color="auto"/>
                  </w:divBdr>
                </w:div>
              </w:divsChild>
            </w:div>
            <w:div w:id="108549175">
              <w:marLeft w:val="0"/>
              <w:marRight w:val="0"/>
              <w:marTop w:val="0"/>
              <w:marBottom w:val="0"/>
              <w:divBdr>
                <w:top w:val="none" w:sz="0" w:space="0" w:color="auto"/>
                <w:left w:val="none" w:sz="0" w:space="0" w:color="auto"/>
                <w:bottom w:val="none" w:sz="0" w:space="0" w:color="auto"/>
                <w:right w:val="none" w:sz="0" w:space="0" w:color="auto"/>
              </w:divBdr>
              <w:divsChild>
                <w:div w:id="1060863772">
                  <w:marLeft w:val="36"/>
                  <w:marRight w:val="0"/>
                  <w:marTop w:val="36"/>
                  <w:marBottom w:val="36"/>
                  <w:divBdr>
                    <w:top w:val="none" w:sz="0" w:space="0" w:color="auto"/>
                    <w:left w:val="none" w:sz="0" w:space="0" w:color="auto"/>
                    <w:bottom w:val="none" w:sz="0" w:space="0" w:color="auto"/>
                    <w:right w:val="none" w:sz="0" w:space="0" w:color="auto"/>
                  </w:divBdr>
                </w:div>
              </w:divsChild>
            </w:div>
            <w:div w:id="110170305">
              <w:marLeft w:val="0"/>
              <w:marRight w:val="0"/>
              <w:marTop w:val="0"/>
              <w:marBottom w:val="0"/>
              <w:divBdr>
                <w:top w:val="none" w:sz="0" w:space="0" w:color="auto"/>
                <w:left w:val="none" w:sz="0" w:space="0" w:color="auto"/>
                <w:bottom w:val="none" w:sz="0" w:space="0" w:color="auto"/>
                <w:right w:val="none" w:sz="0" w:space="0" w:color="auto"/>
              </w:divBdr>
              <w:divsChild>
                <w:div w:id="868224578">
                  <w:marLeft w:val="36"/>
                  <w:marRight w:val="0"/>
                  <w:marTop w:val="36"/>
                  <w:marBottom w:val="36"/>
                  <w:divBdr>
                    <w:top w:val="none" w:sz="0" w:space="0" w:color="auto"/>
                    <w:left w:val="none" w:sz="0" w:space="0" w:color="auto"/>
                    <w:bottom w:val="none" w:sz="0" w:space="0" w:color="auto"/>
                    <w:right w:val="none" w:sz="0" w:space="0" w:color="auto"/>
                  </w:divBdr>
                </w:div>
              </w:divsChild>
            </w:div>
            <w:div w:id="128397922">
              <w:marLeft w:val="0"/>
              <w:marRight w:val="0"/>
              <w:marTop w:val="0"/>
              <w:marBottom w:val="0"/>
              <w:divBdr>
                <w:top w:val="none" w:sz="0" w:space="0" w:color="auto"/>
                <w:left w:val="none" w:sz="0" w:space="0" w:color="auto"/>
                <w:bottom w:val="none" w:sz="0" w:space="0" w:color="auto"/>
                <w:right w:val="none" w:sz="0" w:space="0" w:color="auto"/>
              </w:divBdr>
              <w:divsChild>
                <w:div w:id="63069064">
                  <w:marLeft w:val="36"/>
                  <w:marRight w:val="0"/>
                  <w:marTop w:val="36"/>
                  <w:marBottom w:val="36"/>
                  <w:divBdr>
                    <w:top w:val="none" w:sz="0" w:space="0" w:color="auto"/>
                    <w:left w:val="none" w:sz="0" w:space="0" w:color="auto"/>
                    <w:bottom w:val="none" w:sz="0" w:space="0" w:color="auto"/>
                    <w:right w:val="none" w:sz="0" w:space="0" w:color="auto"/>
                  </w:divBdr>
                </w:div>
              </w:divsChild>
            </w:div>
            <w:div w:id="141242820">
              <w:marLeft w:val="0"/>
              <w:marRight w:val="0"/>
              <w:marTop w:val="0"/>
              <w:marBottom w:val="0"/>
              <w:divBdr>
                <w:top w:val="none" w:sz="0" w:space="0" w:color="auto"/>
                <w:left w:val="none" w:sz="0" w:space="0" w:color="auto"/>
                <w:bottom w:val="none" w:sz="0" w:space="0" w:color="auto"/>
                <w:right w:val="none" w:sz="0" w:space="0" w:color="auto"/>
              </w:divBdr>
              <w:divsChild>
                <w:div w:id="995572140">
                  <w:marLeft w:val="36"/>
                  <w:marRight w:val="0"/>
                  <w:marTop w:val="36"/>
                  <w:marBottom w:val="36"/>
                  <w:divBdr>
                    <w:top w:val="none" w:sz="0" w:space="0" w:color="auto"/>
                    <w:left w:val="none" w:sz="0" w:space="0" w:color="auto"/>
                    <w:bottom w:val="none" w:sz="0" w:space="0" w:color="auto"/>
                    <w:right w:val="none" w:sz="0" w:space="0" w:color="auto"/>
                  </w:divBdr>
                </w:div>
              </w:divsChild>
            </w:div>
            <w:div w:id="196549716">
              <w:marLeft w:val="0"/>
              <w:marRight w:val="0"/>
              <w:marTop w:val="0"/>
              <w:marBottom w:val="0"/>
              <w:divBdr>
                <w:top w:val="none" w:sz="0" w:space="0" w:color="auto"/>
                <w:left w:val="none" w:sz="0" w:space="0" w:color="auto"/>
                <w:bottom w:val="none" w:sz="0" w:space="0" w:color="auto"/>
                <w:right w:val="none" w:sz="0" w:space="0" w:color="auto"/>
              </w:divBdr>
              <w:divsChild>
                <w:div w:id="901134657">
                  <w:marLeft w:val="36"/>
                  <w:marRight w:val="0"/>
                  <w:marTop w:val="36"/>
                  <w:marBottom w:val="36"/>
                  <w:divBdr>
                    <w:top w:val="none" w:sz="0" w:space="0" w:color="auto"/>
                    <w:left w:val="none" w:sz="0" w:space="0" w:color="auto"/>
                    <w:bottom w:val="none" w:sz="0" w:space="0" w:color="auto"/>
                    <w:right w:val="none" w:sz="0" w:space="0" w:color="auto"/>
                  </w:divBdr>
                </w:div>
              </w:divsChild>
            </w:div>
            <w:div w:id="202524885">
              <w:marLeft w:val="0"/>
              <w:marRight w:val="0"/>
              <w:marTop w:val="0"/>
              <w:marBottom w:val="0"/>
              <w:divBdr>
                <w:top w:val="none" w:sz="0" w:space="0" w:color="auto"/>
                <w:left w:val="none" w:sz="0" w:space="0" w:color="auto"/>
                <w:bottom w:val="none" w:sz="0" w:space="0" w:color="auto"/>
                <w:right w:val="none" w:sz="0" w:space="0" w:color="auto"/>
              </w:divBdr>
              <w:divsChild>
                <w:div w:id="4603271">
                  <w:marLeft w:val="36"/>
                  <w:marRight w:val="0"/>
                  <w:marTop w:val="36"/>
                  <w:marBottom w:val="36"/>
                  <w:divBdr>
                    <w:top w:val="none" w:sz="0" w:space="0" w:color="auto"/>
                    <w:left w:val="none" w:sz="0" w:space="0" w:color="auto"/>
                    <w:bottom w:val="none" w:sz="0" w:space="0" w:color="auto"/>
                    <w:right w:val="none" w:sz="0" w:space="0" w:color="auto"/>
                  </w:divBdr>
                </w:div>
              </w:divsChild>
            </w:div>
            <w:div w:id="216555484">
              <w:marLeft w:val="0"/>
              <w:marRight w:val="0"/>
              <w:marTop w:val="0"/>
              <w:marBottom w:val="0"/>
              <w:divBdr>
                <w:top w:val="none" w:sz="0" w:space="0" w:color="auto"/>
                <w:left w:val="none" w:sz="0" w:space="0" w:color="auto"/>
                <w:bottom w:val="none" w:sz="0" w:space="0" w:color="auto"/>
                <w:right w:val="none" w:sz="0" w:space="0" w:color="auto"/>
              </w:divBdr>
              <w:divsChild>
                <w:div w:id="528490875">
                  <w:marLeft w:val="36"/>
                  <w:marRight w:val="0"/>
                  <w:marTop w:val="36"/>
                  <w:marBottom w:val="36"/>
                  <w:divBdr>
                    <w:top w:val="none" w:sz="0" w:space="0" w:color="auto"/>
                    <w:left w:val="none" w:sz="0" w:space="0" w:color="auto"/>
                    <w:bottom w:val="none" w:sz="0" w:space="0" w:color="auto"/>
                    <w:right w:val="none" w:sz="0" w:space="0" w:color="auto"/>
                  </w:divBdr>
                </w:div>
              </w:divsChild>
            </w:div>
            <w:div w:id="254368364">
              <w:marLeft w:val="0"/>
              <w:marRight w:val="0"/>
              <w:marTop w:val="0"/>
              <w:marBottom w:val="0"/>
              <w:divBdr>
                <w:top w:val="none" w:sz="0" w:space="0" w:color="auto"/>
                <w:left w:val="none" w:sz="0" w:space="0" w:color="auto"/>
                <w:bottom w:val="none" w:sz="0" w:space="0" w:color="auto"/>
                <w:right w:val="none" w:sz="0" w:space="0" w:color="auto"/>
              </w:divBdr>
              <w:divsChild>
                <w:div w:id="2119904710">
                  <w:marLeft w:val="36"/>
                  <w:marRight w:val="0"/>
                  <w:marTop w:val="36"/>
                  <w:marBottom w:val="36"/>
                  <w:divBdr>
                    <w:top w:val="none" w:sz="0" w:space="0" w:color="auto"/>
                    <w:left w:val="none" w:sz="0" w:space="0" w:color="auto"/>
                    <w:bottom w:val="none" w:sz="0" w:space="0" w:color="auto"/>
                    <w:right w:val="none" w:sz="0" w:space="0" w:color="auto"/>
                  </w:divBdr>
                </w:div>
              </w:divsChild>
            </w:div>
            <w:div w:id="270166109">
              <w:marLeft w:val="0"/>
              <w:marRight w:val="0"/>
              <w:marTop w:val="0"/>
              <w:marBottom w:val="0"/>
              <w:divBdr>
                <w:top w:val="none" w:sz="0" w:space="0" w:color="auto"/>
                <w:left w:val="none" w:sz="0" w:space="0" w:color="auto"/>
                <w:bottom w:val="none" w:sz="0" w:space="0" w:color="auto"/>
                <w:right w:val="none" w:sz="0" w:space="0" w:color="auto"/>
              </w:divBdr>
              <w:divsChild>
                <w:div w:id="949242922">
                  <w:marLeft w:val="36"/>
                  <w:marRight w:val="0"/>
                  <w:marTop w:val="36"/>
                  <w:marBottom w:val="36"/>
                  <w:divBdr>
                    <w:top w:val="none" w:sz="0" w:space="0" w:color="auto"/>
                    <w:left w:val="none" w:sz="0" w:space="0" w:color="auto"/>
                    <w:bottom w:val="none" w:sz="0" w:space="0" w:color="auto"/>
                    <w:right w:val="none" w:sz="0" w:space="0" w:color="auto"/>
                  </w:divBdr>
                </w:div>
              </w:divsChild>
            </w:div>
            <w:div w:id="281546516">
              <w:marLeft w:val="0"/>
              <w:marRight w:val="0"/>
              <w:marTop w:val="0"/>
              <w:marBottom w:val="0"/>
              <w:divBdr>
                <w:top w:val="none" w:sz="0" w:space="0" w:color="auto"/>
                <w:left w:val="none" w:sz="0" w:space="0" w:color="auto"/>
                <w:bottom w:val="none" w:sz="0" w:space="0" w:color="auto"/>
                <w:right w:val="none" w:sz="0" w:space="0" w:color="auto"/>
              </w:divBdr>
              <w:divsChild>
                <w:div w:id="1333752837">
                  <w:marLeft w:val="36"/>
                  <w:marRight w:val="0"/>
                  <w:marTop w:val="36"/>
                  <w:marBottom w:val="36"/>
                  <w:divBdr>
                    <w:top w:val="none" w:sz="0" w:space="0" w:color="auto"/>
                    <w:left w:val="none" w:sz="0" w:space="0" w:color="auto"/>
                    <w:bottom w:val="none" w:sz="0" w:space="0" w:color="auto"/>
                    <w:right w:val="none" w:sz="0" w:space="0" w:color="auto"/>
                  </w:divBdr>
                </w:div>
              </w:divsChild>
            </w:div>
            <w:div w:id="354501360">
              <w:marLeft w:val="0"/>
              <w:marRight w:val="0"/>
              <w:marTop w:val="0"/>
              <w:marBottom w:val="0"/>
              <w:divBdr>
                <w:top w:val="none" w:sz="0" w:space="0" w:color="auto"/>
                <w:left w:val="none" w:sz="0" w:space="0" w:color="auto"/>
                <w:bottom w:val="none" w:sz="0" w:space="0" w:color="auto"/>
                <w:right w:val="none" w:sz="0" w:space="0" w:color="auto"/>
              </w:divBdr>
              <w:divsChild>
                <w:div w:id="845438529">
                  <w:marLeft w:val="36"/>
                  <w:marRight w:val="0"/>
                  <w:marTop w:val="36"/>
                  <w:marBottom w:val="36"/>
                  <w:divBdr>
                    <w:top w:val="none" w:sz="0" w:space="0" w:color="auto"/>
                    <w:left w:val="none" w:sz="0" w:space="0" w:color="auto"/>
                    <w:bottom w:val="none" w:sz="0" w:space="0" w:color="auto"/>
                    <w:right w:val="none" w:sz="0" w:space="0" w:color="auto"/>
                  </w:divBdr>
                </w:div>
              </w:divsChild>
            </w:div>
            <w:div w:id="363750687">
              <w:marLeft w:val="0"/>
              <w:marRight w:val="0"/>
              <w:marTop w:val="0"/>
              <w:marBottom w:val="0"/>
              <w:divBdr>
                <w:top w:val="none" w:sz="0" w:space="0" w:color="auto"/>
                <w:left w:val="none" w:sz="0" w:space="0" w:color="auto"/>
                <w:bottom w:val="none" w:sz="0" w:space="0" w:color="auto"/>
                <w:right w:val="none" w:sz="0" w:space="0" w:color="auto"/>
              </w:divBdr>
              <w:divsChild>
                <w:div w:id="1759062123">
                  <w:marLeft w:val="36"/>
                  <w:marRight w:val="0"/>
                  <w:marTop w:val="36"/>
                  <w:marBottom w:val="36"/>
                  <w:divBdr>
                    <w:top w:val="none" w:sz="0" w:space="0" w:color="auto"/>
                    <w:left w:val="none" w:sz="0" w:space="0" w:color="auto"/>
                    <w:bottom w:val="none" w:sz="0" w:space="0" w:color="auto"/>
                    <w:right w:val="none" w:sz="0" w:space="0" w:color="auto"/>
                  </w:divBdr>
                </w:div>
              </w:divsChild>
            </w:div>
            <w:div w:id="369957912">
              <w:marLeft w:val="0"/>
              <w:marRight w:val="0"/>
              <w:marTop w:val="0"/>
              <w:marBottom w:val="0"/>
              <w:divBdr>
                <w:top w:val="none" w:sz="0" w:space="0" w:color="auto"/>
                <w:left w:val="none" w:sz="0" w:space="0" w:color="auto"/>
                <w:bottom w:val="none" w:sz="0" w:space="0" w:color="auto"/>
                <w:right w:val="none" w:sz="0" w:space="0" w:color="auto"/>
              </w:divBdr>
              <w:divsChild>
                <w:div w:id="342904708">
                  <w:marLeft w:val="36"/>
                  <w:marRight w:val="0"/>
                  <w:marTop w:val="36"/>
                  <w:marBottom w:val="36"/>
                  <w:divBdr>
                    <w:top w:val="none" w:sz="0" w:space="0" w:color="auto"/>
                    <w:left w:val="none" w:sz="0" w:space="0" w:color="auto"/>
                    <w:bottom w:val="none" w:sz="0" w:space="0" w:color="auto"/>
                    <w:right w:val="none" w:sz="0" w:space="0" w:color="auto"/>
                  </w:divBdr>
                </w:div>
              </w:divsChild>
            </w:div>
            <w:div w:id="375009222">
              <w:marLeft w:val="0"/>
              <w:marRight w:val="0"/>
              <w:marTop w:val="0"/>
              <w:marBottom w:val="0"/>
              <w:divBdr>
                <w:top w:val="none" w:sz="0" w:space="0" w:color="auto"/>
                <w:left w:val="none" w:sz="0" w:space="0" w:color="auto"/>
                <w:bottom w:val="none" w:sz="0" w:space="0" w:color="auto"/>
                <w:right w:val="none" w:sz="0" w:space="0" w:color="auto"/>
              </w:divBdr>
              <w:divsChild>
                <w:div w:id="171602382">
                  <w:marLeft w:val="36"/>
                  <w:marRight w:val="0"/>
                  <w:marTop w:val="36"/>
                  <w:marBottom w:val="36"/>
                  <w:divBdr>
                    <w:top w:val="none" w:sz="0" w:space="0" w:color="auto"/>
                    <w:left w:val="none" w:sz="0" w:space="0" w:color="auto"/>
                    <w:bottom w:val="none" w:sz="0" w:space="0" w:color="auto"/>
                    <w:right w:val="none" w:sz="0" w:space="0" w:color="auto"/>
                  </w:divBdr>
                </w:div>
              </w:divsChild>
            </w:div>
            <w:div w:id="395472612">
              <w:marLeft w:val="0"/>
              <w:marRight w:val="0"/>
              <w:marTop w:val="0"/>
              <w:marBottom w:val="0"/>
              <w:divBdr>
                <w:top w:val="none" w:sz="0" w:space="0" w:color="auto"/>
                <w:left w:val="none" w:sz="0" w:space="0" w:color="auto"/>
                <w:bottom w:val="none" w:sz="0" w:space="0" w:color="auto"/>
                <w:right w:val="none" w:sz="0" w:space="0" w:color="auto"/>
              </w:divBdr>
              <w:divsChild>
                <w:div w:id="1702630829">
                  <w:marLeft w:val="36"/>
                  <w:marRight w:val="0"/>
                  <w:marTop w:val="36"/>
                  <w:marBottom w:val="36"/>
                  <w:divBdr>
                    <w:top w:val="none" w:sz="0" w:space="0" w:color="auto"/>
                    <w:left w:val="none" w:sz="0" w:space="0" w:color="auto"/>
                    <w:bottom w:val="none" w:sz="0" w:space="0" w:color="auto"/>
                    <w:right w:val="none" w:sz="0" w:space="0" w:color="auto"/>
                  </w:divBdr>
                </w:div>
              </w:divsChild>
            </w:div>
            <w:div w:id="407968851">
              <w:marLeft w:val="0"/>
              <w:marRight w:val="0"/>
              <w:marTop w:val="0"/>
              <w:marBottom w:val="0"/>
              <w:divBdr>
                <w:top w:val="none" w:sz="0" w:space="0" w:color="auto"/>
                <w:left w:val="none" w:sz="0" w:space="0" w:color="auto"/>
                <w:bottom w:val="none" w:sz="0" w:space="0" w:color="auto"/>
                <w:right w:val="none" w:sz="0" w:space="0" w:color="auto"/>
              </w:divBdr>
              <w:divsChild>
                <w:div w:id="2024940317">
                  <w:marLeft w:val="36"/>
                  <w:marRight w:val="0"/>
                  <w:marTop w:val="36"/>
                  <w:marBottom w:val="36"/>
                  <w:divBdr>
                    <w:top w:val="none" w:sz="0" w:space="0" w:color="auto"/>
                    <w:left w:val="none" w:sz="0" w:space="0" w:color="auto"/>
                    <w:bottom w:val="none" w:sz="0" w:space="0" w:color="auto"/>
                    <w:right w:val="none" w:sz="0" w:space="0" w:color="auto"/>
                  </w:divBdr>
                </w:div>
              </w:divsChild>
            </w:div>
            <w:div w:id="427433162">
              <w:marLeft w:val="0"/>
              <w:marRight w:val="0"/>
              <w:marTop w:val="0"/>
              <w:marBottom w:val="0"/>
              <w:divBdr>
                <w:top w:val="none" w:sz="0" w:space="0" w:color="auto"/>
                <w:left w:val="none" w:sz="0" w:space="0" w:color="auto"/>
                <w:bottom w:val="none" w:sz="0" w:space="0" w:color="auto"/>
                <w:right w:val="none" w:sz="0" w:space="0" w:color="auto"/>
              </w:divBdr>
              <w:divsChild>
                <w:div w:id="1553075075">
                  <w:marLeft w:val="36"/>
                  <w:marRight w:val="0"/>
                  <w:marTop w:val="36"/>
                  <w:marBottom w:val="36"/>
                  <w:divBdr>
                    <w:top w:val="none" w:sz="0" w:space="0" w:color="auto"/>
                    <w:left w:val="none" w:sz="0" w:space="0" w:color="auto"/>
                    <w:bottom w:val="none" w:sz="0" w:space="0" w:color="auto"/>
                    <w:right w:val="none" w:sz="0" w:space="0" w:color="auto"/>
                  </w:divBdr>
                </w:div>
              </w:divsChild>
            </w:div>
            <w:div w:id="428893811">
              <w:marLeft w:val="0"/>
              <w:marRight w:val="0"/>
              <w:marTop w:val="0"/>
              <w:marBottom w:val="0"/>
              <w:divBdr>
                <w:top w:val="none" w:sz="0" w:space="0" w:color="auto"/>
                <w:left w:val="none" w:sz="0" w:space="0" w:color="auto"/>
                <w:bottom w:val="none" w:sz="0" w:space="0" w:color="auto"/>
                <w:right w:val="none" w:sz="0" w:space="0" w:color="auto"/>
              </w:divBdr>
              <w:divsChild>
                <w:div w:id="1202287044">
                  <w:marLeft w:val="36"/>
                  <w:marRight w:val="0"/>
                  <w:marTop w:val="36"/>
                  <w:marBottom w:val="36"/>
                  <w:divBdr>
                    <w:top w:val="none" w:sz="0" w:space="0" w:color="auto"/>
                    <w:left w:val="none" w:sz="0" w:space="0" w:color="auto"/>
                    <w:bottom w:val="none" w:sz="0" w:space="0" w:color="auto"/>
                    <w:right w:val="none" w:sz="0" w:space="0" w:color="auto"/>
                  </w:divBdr>
                </w:div>
              </w:divsChild>
            </w:div>
            <w:div w:id="429471798">
              <w:marLeft w:val="0"/>
              <w:marRight w:val="0"/>
              <w:marTop w:val="0"/>
              <w:marBottom w:val="0"/>
              <w:divBdr>
                <w:top w:val="none" w:sz="0" w:space="0" w:color="auto"/>
                <w:left w:val="none" w:sz="0" w:space="0" w:color="auto"/>
                <w:bottom w:val="none" w:sz="0" w:space="0" w:color="auto"/>
                <w:right w:val="none" w:sz="0" w:space="0" w:color="auto"/>
              </w:divBdr>
              <w:divsChild>
                <w:div w:id="77363693">
                  <w:marLeft w:val="36"/>
                  <w:marRight w:val="0"/>
                  <w:marTop w:val="36"/>
                  <w:marBottom w:val="36"/>
                  <w:divBdr>
                    <w:top w:val="none" w:sz="0" w:space="0" w:color="auto"/>
                    <w:left w:val="none" w:sz="0" w:space="0" w:color="auto"/>
                    <w:bottom w:val="none" w:sz="0" w:space="0" w:color="auto"/>
                    <w:right w:val="none" w:sz="0" w:space="0" w:color="auto"/>
                  </w:divBdr>
                </w:div>
              </w:divsChild>
            </w:div>
            <w:div w:id="447971212">
              <w:marLeft w:val="0"/>
              <w:marRight w:val="0"/>
              <w:marTop w:val="0"/>
              <w:marBottom w:val="0"/>
              <w:divBdr>
                <w:top w:val="none" w:sz="0" w:space="0" w:color="auto"/>
                <w:left w:val="none" w:sz="0" w:space="0" w:color="auto"/>
                <w:bottom w:val="none" w:sz="0" w:space="0" w:color="auto"/>
                <w:right w:val="none" w:sz="0" w:space="0" w:color="auto"/>
              </w:divBdr>
              <w:divsChild>
                <w:div w:id="601185240">
                  <w:marLeft w:val="36"/>
                  <w:marRight w:val="0"/>
                  <w:marTop w:val="36"/>
                  <w:marBottom w:val="36"/>
                  <w:divBdr>
                    <w:top w:val="none" w:sz="0" w:space="0" w:color="auto"/>
                    <w:left w:val="none" w:sz="0" w:space="0" w:color="auto"/>
                    <w:bottom w:val="none" w:sz="0" w:space="0" w:color="auto"/>
                    <w:right w:val="none" w:sz="0" w:space="0" w:color="auto"/>
                  </w:divBdr>
                </w:div>
              </w:divsChild>
            </w:div>
            <w:div w:id="456264479">
              <w:marLeft w:val="0"/>
              <w:marRight w:val="0"/>
              <w:marTop w:val="0"/>
              <w:marBottom w:val="0"/>
              <w:divBdr>
                <w:top w:val="none" w:sz="0" w:space="0" w:color="auto"/>
                <w:left w:val="none" w:sz="0" w:space="0" w:color="auto"/>
                <w:bottom w:val="none" w:sz="0" w:space="0" w:color="auto"/>
                <w:right w:val="none" w:sz="0" w:space="0" w:color="auto"/>
              </w:divBdr>
              <w:divsChild>
                <w:div w:id="1589460136">
                  <w:marLeft w:val="36"/>
                  <w:marRight w:val="0"/>
                  <w:marTop w:val="36"/>
                  <w:marBottom w:val="36"/>
                  <w:divBdr>
                    <w:top w:val="none" w:sz="0" w:space="0" w:color="auto"/>
                    <w:left w:val="none" w:sz="0" w:space="0" w:color="auto"/>
                    <w:bottom w:val="none" w:sz="0" w:space="0" w:color="auto"/>
                    <w:right w:val="none" w:sz="0" w:space="0" w:color="auto"/>
                  </w:divBdr>
                </w:div>
              </w:divsChild>
            </w:div>
            <w:div w:id="484393714">
              <w:marLeft w:val="0"/>
              <w:marRight w:val="0"/>
              <w:marTop w:val="0"/>
              <w:marBottom w:val="0"/>
              <w:divBdr>
                <w:top w:val="none" w:sz="0" w:space="0" w:color="auto"/>
                <w:left w:val="none" w:sz="0" w:space="0" w:color="auto"/>
                <w:bottom w:val="none" w:sz="0" w:space="0" w:color="auto"/>
                <w:right w:val="none" w:sz="0" w:space="0" w:color="auto"/>
              </w:divBdr>
              <w:divsChild>
                <w:div w:id="1221669218">
                  <w:marLeft w:val="36"/>
                  <w:marRight w:val="0"/>
                  <w:marTop w:val="36"/>
                  <w:marBottom w:val="36"/>
                  <w:divBdr>
                    <w:top w:val="none" w:sz="0" w:space="0" w:color="auto"/>
                    <w:left w:val="none" w:sz="0" w:space="0" w:color="auto"/>
                    <w:bottom w:val="none" w:sz="0" w:space="0" w:color="auto"/>
                    <w:right w:val="none" w:sz="0" w:space="0" w:color="auto"/>
                  </w:divBdr>
                </w:div>
              </w:divsChild>
            </w:div>
            <w:div w:id="504127687">
              <w:marLeft w:val="0"/>
              <w:marRight w:val="0"/>
              <w:marTop w:val="0"/>
              <w:marBottom w:val="0"/>
              <w:divBdr>
                <w:top w:val="none" w:sz="0" w:space="0" w:color="auto"/>
                <w:left w:val="none" w:sz="0" w:space="0" w:color="auto"/>
                <w:bottom w:val="none" w:sz="0" w:space="0" w:color="auto"/>
                <w:right w:val="none" w:sz="0" w:space="0" w:color="auto"/>
              </w:divBdr>
              <w:divsChild>
                <w:div w:id="1135758579">
                  <w:marLeft w:val="36"/>
                  <w:marRight w:val="0"/>
                  <w:marTop w:val="36"/>
                  <w:marBottom w:val="36"/>
                  <w:divBdr>
                    <w:top w:val="none" w:sz="0" w:space="0" w:color="auto"/>
                    <w:left w:val="none" w:sz="0" w:space="0" w:color="auto"/>
                    <w:bottom w:val="none" w:sz="0" w:space="0" w:color="auto"/>
                    <w:right w:val="none" w:sz="0" w:space="0" w:color="auto"/>
                  </w:divBdr>
                </w:div>
              </w:divsChild>
            </w:div>
            <w:div w:id="607665720">
              <w:marLeft w:val="0"/>
              <w:marRight w:val="0"/>
              <w:marTop w:val="0"/>
              <w:marBottom w:val="0"/>
              <w:divBdr>
                <w:top w:val="none" w:sz="0" w:space="0" w:color="auto"/>
                <w:left w:val="none" w:sz="0" w:space="0" w:color="auto"/>
                <w:bottom w:val="none" w:sz="0" w:space="0" w:color="auto"/>
                <w:right w:val="none" w:sz="0" w:space="0" w:color="auto"/>
              </w:divBdr>
              <w:divsChild>
                <w:div w:id="201943025">
                  <w:marLeft w:val="36"/>
                  <w:marRight w:val="0"/>
                  <w:marTop w:val="36"/>
                  <w:marBottom w:val="36"/>
                  <w:divBdr>
                    <w:top w:val="none" w:sz="0" w:space="0" w:color="auto"/>
                    <w:left w:val="none" w:sz="0" w:space="0" w:color="auto"/>
                    <w:bottom w:val="none" w:sz="0" w:space="0" w:color="auto"/>
                    <w:right w:val="none" w:sz="0" w:space="0" w:color="auto"/>
                  </w:divBdr>
                </w:div>
              </w:divsChild>
            </w:div>
            <w:div w:id="623584043">
              <w:marLeft w:val="0"/>
              <w:marRight w:val="0"/>
              <w:marTop w:val="0"/>
              <w:marBottom w:val="0"/>
              <w:divBdr>
                <w:top w:val="none" w:sz="0" w:space="0" w:color="auto"/>
                <w:left w:val="none" w:sz="0" w:space="0" w:color="auto"/>
                <w:bottom w:val="none" w:sz="0" w:space="0" w:color="auto"/>
                <w:right w:val="none" w:sz="0" w:space="0" w:color="auto"/>
              </w:divBdr>
              <w:divsChild>
                <w:div w:id="984316734">
                  <w:marLeft w:val="36"/>
                  <w:marRight w:val="0"/>
                  <w:marTop w:val="36"/>
                  <w:marBottom w:val="36"/>
                  <w:divBdr>
                    <w:top w:val="none" w:sz="0" w:space="0" w:color="auto"/>
                    <w:left w:val="none" w:sz="0" w:space="0" w:color="auto"/>
                    <w:bottom w:val="none" w:sz="0" w:space="0" w:color="auto"/>
                    <w:right w:val="none" w:sz="0" w:space="0" w:color="auto"/>
                  </w:divBdr>
                </w:div>
              </w:divsChild>
            </w:div>
            <w:div w:id="623968601">
              <w:marLeft w:val="0"/>
              <w:marRight w:val="0"/>
              <w:marTop w:val="0"/>
              <w:marBottom w:val="0"/>
              <w:divBdr>
                <w:top w:val="none" w:sz="0" w:space="0" w:color="auto"/>
                <w:left w:val="none" w:sz="0" w:space="0" w:color="auto"/>
                <w:bottom w:val="none" w:sz="0" w:space="0" w:color="auto"/>
                <w:right w:val="none" w:sz="0" w:space="0" w:color="auto"/>
              </w:divBdr>
              <w:divsChild>
                <w:div w:id="1557279078">
                  <w:marLeft w:val="36"/>
                  <w:marRight w:val="0"/>
                  <w:marTop w:val="36"/>
                  <w:marBottom w:val="36"/>
                  <w:divBdr>
                    <w:top w:val="none" w:sz="0" w:space="0" w:color="auto"/>
                    <w:left w:val="none" w:sz="0" w:space="0" w:color="auto"/>
                    <w:bottom w:val="none" w:sz="0" w:space="0" w:color="auto"/>
                    <w:right w:val="none" w:sz="0" w:space="0" w:color="auto"/>
                  </w:divBdr>
                </w:div>
              </w:divsChild>
            </w:div>
            <w:div w:id="626937096">
              <w:marLeft w:val="0"/>
              <w:marRight w:val="0"/>
              <w:marTop w:val="0"/>
              <w:marBottom w:val="0"/>
              <w:divBdr>
                <w:top w:val="none" w:sz="0" w:space="0" w:color="auto"/>
                <w:left w:val="none" w:sz="0" w:space="0" w:color="auto"/>
                <w:bottom w:val="none" w:sz="0" w:space="0" w:color="auto"/>
                <w:right w:val="none" w:sz="0" w:space="0" w:color="auto"/>
              </w:divBdr>
              <w:divsChild>
                <w:div w:id="551116974">
                  <w:marLeft w:val="36"/>
                  <w:marRight w:val="0"/>
                  <w:marTop w:val="36"/>
                  <w:marBottom w:val="36"/>
                  <w:divBdr>
                    <w:top w:val="none" w:sz="0" w:space="0" w:color="auto"/>
                    <w:left w:val="none" w:sz="0" w:space="0" w:color="auto"/>
                    <w:bottom w:val="none" w:sz="0" w:space="0" w:color="auto"/>
                    <w:right w:val="none" w:sz="0" w:space="0" w:color="auto"/>
                  </w:divBdr>
                </w:div>
              </w:divsChild>
            </w:div>
            <w:div w:id="635070553">
              <w:marLeft w:val="0"/>
              <w:marRight w:val="0"/>
              <w:marTop w:val="0"/>
              <w:marBottom w:val="0"/>
              <w:divBdr>
                <w:top w:val="none" w:sz="0" w:space="0" w:color="auto"/>
                <w:left w:val="none" w:sz="0" w:space="0" w:color="auto"/>
                <w:bottom w:val="none" w:sz="0" w:space="0" w:color="auto"/>
                <w:right w:val="none" w:sz="0" w:space="0" w:color="auto"/>
              </w:divBdr>
              <w:divsChild>
                <w:div w:id="126747312">
                  <w:marLeft w:val="36"/>
                  <w:marRight w:val="0"/>
                  <w:marTop w:val="36"/>
                  <w:marBottom w:val="36"/>
                  <w:divBdr>
                    <w:top w:val="none" w:sz="0" w:space="0" w:color="auto"/>
                    <w:left w:val="none" w:sz="0" w:space="0" w:color="auto"/>
                    <w:bottom w:val="none" w:sz="0" w:space="0" w:color="auto"/>
                    <w:right w:val="none" w:sz="0" w:space="0" w:color="auto"/>
                  </w:divBdr>
                </w:div>
              </w:divsChild>
            </w:div>
            <w:div w:id="642127479">
              <w:marLeft w:val="0"/>
              <w:marRight w:val="0"/>
              <w:marTop w:val="0"/>
              <w:marBottom w:val="0"/>
              <w:divBdr>
                <w:top w:val="none" w:sz="0" w:space="0" w:color="auto"/>
                <w:left w:val="none" w:sz="0" w:space="0" w:color="auto"/>
                <w:bottom w:val="none" w:sz="0" w:space="0" w:color="auto"/>
                <w:right w:val="none" w:sz="0" w:space="0" w:color="auto"/>
              </w:divBdr>
              <w:divsChild>
                <w:div w:id="1353457884">
                  <w:marLeft w:val="36"/>
                  <w:marRight w:val="0"/>
                  <w:marTop w:val="36"/>
                  <w:marBottom w:val="36"/>
                  <w:divBdr>
                    <w:top w:val="none" w:sz="0" w:space="0" w:color="auto"/>
                    <w:left w:val="none" w:sz="0" w:space="0" w:color="auto"/>
                    <w:bottom w:val="none" w:sz="0" w:space="0" w:color="auto"/>
                    <w:right w:val="none" w:sz="0" w:space="0" w:color="auto"/>
                  </w:divBdr>
                </w:div>
              </w:divsChild>
            </w:div>
            <w:div w:id="657728173">
              <w:marLeft w:val="0"/>
              <w:marRight w:val="0"/>
              <w:marTop w:val="0"/>
              <w:marBottom w:val="0"/>
              <w:divBdr>
                <w:top w:val="none" w:sz="0" w:space="0" w:color="auto"/>
                <w:left w:val="none" w:sz="0" w:space="0" w:color="auto"/>
                <w:bottom w:val="none" w:sz="0" w:space="0" w:color="auto"/>
                <w:right w:val="none" w:sz="0" w:space="0" w:color="auto"/>
              </w:divBdr>
              <w:divsChild>
                <w:div w:id="95298567">
                  <w:marLeft w:val="36"/>
                  <w:marRight w:val="0"/>
                  <w:marTop w:val="36"/>
                  <w:marBottom w:val="36"/>
                  <w:divBdr>
                    <w:top w:val="none" w:sz="0" w:space="0" w:color="auto"/>
                    <w:left w:val="none" w:sz="0" w:space="0" w:color="auto"/>
                    <w:bottom w:val="none" w:sz="0" w:space="0" w:color="auto"/>
                    <w:right w:val="none" w:sz="0" w:space="0" w:color="auto"/>
                  </w:divBdr>
                </w:div>
              </w:divsChild>
            </w:div>
            <w:div w:id="724715095">
              <w:marLeft w:val="0"/>
              <w:marRight w:val="0"/>
              <w:marTop w:val="0"/>
              <w:marBottom w:val="0"/>
              <w:divBdr>
                <w:top w:val="none" w:sz="0" w:space="0" w:color="auto"/>
                <w:left w:val="none" w:sz="0" w:space="0" w:color="auto"/>
                <w:bottom w:val="none" w:sz="0" w:space="0" w:color="auto"/>
                <w:right w:val="none" w:sz="0" w:space="0" w:color="auto"/>
              </w:divBdr>
              <w:divsChild>
                <w:div w:id="127095648">
                  <w:marLeft w:val="36"/>
                  <w:marRight w:val="0"/>
                  <w:marTop w:val="36"/>
                  <w:marBottom w:val="36"/>
                  <w:divBdr>
                    <w:top w:val="none" w:sz="0" w:space="0" w:color="auto"/>
                    <w:left w:val="none" w:sz="0" w:space="0" w:color="auto"/>
                    <w:bottom w:val="none" w:sz="0" w:space="0" w:color="auto"/>
                    <w:right w:val="none" w:sz="0" w:space="0" w:color="auto"/>
                  </w:divBdr>
                </w:div>
              </w:divsChild>
            </w:div>
            <w:div w:id="727531513">
              <w:marLeft w:val="0"/>
              <w:marRight w:val="0"/>
              <w:marTop w:val="0"/>
              <w:marBottom w:val="0"/>
              <w:divBdr>
                <w:top w:val="none" w:sz="0" w:space="0" w:color="auto"/>
                <w:left w:val="none" w:sz="0" w:space="0" w:color="auto"/>
                <w:bottom w:val="none" w:sz="0" w:space="0" w:color="auto"/>
                <w:right w:val="none" w:sz="0" w:space="0" w:color="auto"/>
              </w:divBdr>
              <w:divsChild>
                <w:div w:id="2137597439">
                  <w:marLeft w:val="36"/>
                  <w:marRight w:val="0"/>
                  <w:marTop w:val="36"/>
                  <w:marBottom w:val="36"/>
                  <w:divBdr>
                    <w:top w:val="none" w:sz="0" w:space="0" w:color="auto"/>
                    <w:left w:val="none" w:sz="0" w:space="0" w:color="auto"/>
                    <w:bottom w:val="none" w:sz="0" w:space="0" w:color="auto"/>
                    <w:right w:val="none" w:sz="0" w:space="0" w:color="auto"/>
                  </w:divBdr>
                </w:div>
              </w:divsChild>
            </w:div>
            <w:div w:id="736052407">
              <w:marLeft w:val="0"/>
              <w:marRight w:val="0"/>
              <w:marTop w:val="0"/>
              <w:marBottom w:val="0"/>
              <w:divBdr>
                <w:top w:val="none" w:sz="0" w:space="0" w:color="auto"/>
                <w:left w:val="none" w:sz="0" w:space="0" w:color="auto"/>
                <w:bottom w:val="none" w:sz="0" w:space="0" w:color="auto"/>
                <w:right w:val="none" w:sz="0" w:space="0" w:color="auto"/>
              </w:divBdr>
              <w:divsChild>
                <w:div w:id="1823812419">
                  <w:marLeft w:val="36"/>
                  <w:marRight w:val="0"/>
                  <w:marTop w:val="36"/>
                  <w:marBottom w:val="36"/>
                  <w:divBdr>
                    <w:top w:val="none" w:sz="0" w:space="0" w:color="auto"/>
                    <w:left w:val="none" w:sz="0" w:space="0" w:color="auto"/>
                    <w:bottom w:val="none" w:sz="0" w:space="0" w:color="auto"/>
                    <w:right w:val="none" w:sz="0" w:space="0" w:color="auto"/>
                  </w:divBdr>
                </w:div>
              </w:divsChild>
            </w:div>
            <w:div w:id="744651041">
              <w:marLeft w:val="0"/>
              <w:marRight w:val="0"/>
              <w:marTop w:val="0"/>
              <w:marBottom w:val="0"/>
              <w:divBdr>
                <w:top w:val="none" w:sz="0" w:space="0" w:color="auto"/>
                <w:left w:val="none" w:sz="0" w:space="0" w:color="auto"/>
                <w:bottom w:val="none" w:sz="0" w:space="0" w:color="auto"/>
                <w:right w:val="none" w:sz="0" w:space="0" w:color="auto"/>
              </w:divBdr>
              <w:divsChild>
                <w:div w:id="648444040">
                  <w:marLeft w:val="36"/>
                  <w:marRight w:val="0"/>
                  <w:marTop w:val="36"/>
                  <w:marBottom w:val="36"/>
                  <w:divBdr>
                    <w:top w:val="none" w:sz="0" w:space="0" w:color="auto"/>
                    <w:left w:val="none" w:sz="0" w:space="0" w:color="auto"/>
                    <w:bottom w:val="none" w:sz="0" w:space="0" w:color="auto"/>
                    <w:right w:val="none" w:sz="0" w:space="0" w:color="auto"/>
                  </w:divBdr>
                </w:div>
              </w:divsChild>
            </w:div>
            <w:div w:id="854148369">
              <w:marLeft w:val="0"/>
              <w:marRight w:val="0"/>
              <w:marTop w:val="0"/>
              <w:marBottom w:val="0"/>
              <w:divBdr>
                <w:top w:val="none" w:sz="0" w:space="0" w:color="auto"/>
                <w:left w:val="none" w:sz="0" w:space="0" w:color="auto"/>
                <w:bottom w:val="none" w:sz="0" w:space="0" w:color="auto"/>
                <w:right w:val="none" w:sz="0" w:space="0" w:color="auto"/>
              </w:divBdr>
              <w:divsChild>
                <w:div w:id="79303062">
                  <w:marLeft w:val="36"/>
                  <w:marRight w:val="0"/>
                  <w:marTop w:val="36"/>
                  <w:marBottom w:val="36"/>
                  <w:divBdr>
                    <w:top w:val="none" w:sz="0" w:space="0" w:color="auto"/>
                    <w:left w:val="none" w:sz="0" w:space="0" w:color="auto"/>
                    <w:bottom w:val="none" w:sz="0" w:space="0" w:color="auto"/>
                    <w:right w:val="none" w:sz="0" w:space="0" w:color="auto"/>
                  </w:divBdr>
                </w:div>
              </w:divsChild>
            </w:div>
            <w:div w:id="863129518">
              <w:marLeft w:val="0"/>
              <w:marRight w:val="0"/>
              <w:marTop w:val="0"/>
              <w:marBottom w:val="0"/>
              <w:divBdr>
                <w:top w:val="none" w:sz="0" w:space="0" w:color="auto"/>
                <w:left w:val="none" w:sz="0" w:space="0" w:color="auto"/>
                <w:bottom w:val="none" w:sz="0" w:space="0" w:color="auto"/>
                <w:right w:val="none" w:sz="0" w:space="0" w:color="auto"/>
              </w:divBdr>
              <w:divsChild>
                <w:div w:id="1362970984">
                  <w:marLeft w:val="36"/>
                  <w:marRight w:val="0"/>
                  <w:marTop w:val="36"/>
                  <w:marBottom w:val="36"/>
                  <w:divBdr>
                    <w:top w:val="none" w:sz="0" w:space="0" w:color="auto"/>
                    <w:left w:val="none" w:sz="0" w:space="0" w:color="auto"/>
                    <w:bottom w:val="none" w:sz="0" w:space="0" w:color="auto"/>
                    <w:right w:val="none" w:sz="0" w:space="0" w:color="auto"/>
                  </w:divBdr>
                </w:div>
              </w:divsChild>
            </w:div>
            <w:div w:id="894001425">
              <w:marLeft w:val="0"/>
              <w:marRight w:val="0"/>
              <w:marTop w:val="0"/>
              <w:marBottom w:val="0"/>
              <w:divBdr>
                <w:top w:val="none" w:sz="0" w:space="0" w:color="auto"/>
                <w:left w:val="none" w:sz="0" w:space="0" w:color="auto"/>
                <w:bottom w:val="none" w:sz="0" w:space="0" w:color="auto"/>
                <w:right w:val="none" w:sz="0" w:space="0" w:color="auto"/>
              </w:divBdr>
              <w:divsChild>
                <w:div w:id="51388119">
                  <w:marLeft w:val="36"/>
                  <w:marRight w:val="0"/>
                  <w:marTop w:val="36"/>
                  <w:marBottom w:val="36"/>
                  <w:divBdr>
                    <w:top w:val="none" w:sz="0" w:space="0" w:color="auto"/>
                    <w:left w:val="none" w:sz="0" w:space="0" w:color="auto"/>
                    <w:bottom w:val="none" w:sz="0" w:space="0" w:color="auto"/>
                    <w:right w:val="none" w:sz="0" w:space="0" w:color="auto"/>
                  </w:divBdr>
                </w:div>
              </w:divsChild>
            </w:div>
            <w:div w:id="904997421">
              <w:marLeft w:val="0"/>
              <w:marRight w:val="0"/>
              <w:marTop w:val="0"/>
              <w:marBottom w:val="0"/>
              <w:divBdr>
                <w:top w:val="none" w:sz="0" w:space="0" w:color="auto"/>
                <w:left w:val="none" w:sz="0" w:space="0" w:color="auto"/>
                <w:bottom w:val="none" w:sz="0" w:space="0" w:color="auto"/>
                <w:right w:val="none" w:sz="0" w:space="0" w:color="auto"/>
              </w:divBdr>
              <w:divsChild>
                <w:div w:id="836850608">
                  <w:marLeft w:val="36"/>
                  <w:marRight w:val="0"/>
                  <w:marTop w:val="36"/>
                  <w:marBottom w:val="36"/>
                  <w:divBdr>
                    <w:top w:val="none" w:sz="0" w:space="0" w:color="auto"/>
                    <w:left w:val="none" w:sz="0" w:space="0" w:color="auto"/>
                    <w:bottom w:val="none" w:sz="0" w:space="0" w:color="auto"/>
                    <w:right w:val="none" w:sz="0" w:space="0" w:color="auto"/>
                  </w:divBdr>
                </w:div>
              </w:divsChild>
            </w:div>
            <w:div w:id="915893004">
              <w:marLeft w:val="0"/>
              <w:marRight w:val="0"/>
              <w:marTop w:val="0"/>
              <w:marBottom w:val="0"/>
              <w:divBdr>
                <w:top w:val="none" w:sz="0" w:space="0" w:color="auto"/>
                <w:left w:val="none" w:sz="0" w:space="0" w:color="auto"/>
                <w:bottom w:val="none" w:sz="0" w:space="0" w:color="auto"/>
                <w:right w:val="none" w:sz="0" w:space="0" w:color="auto"/>
              </w:divBdr>
              <w:divsChild>
                <w:div w:id="502283423">
                  <w:marLeft w:val="36"/>
                  <w:marRight w:val="0"/>
                  <w:marTop w:val="36"/>
                  <w:marBottom w:val="36"/>
                  <w:divBdr>
                    <w:top w:val="none" w:sz="0" w:space="0" w:color="auto"/>
                    <w:left w:val="none" w:sz="0" w:space="0" w:color="auto"/>
                    <w:bottom w:val="none" w:sz="0" w:space="0" w:color="auto"/>
                    <w:right w:val="none" w:sz="0" w:space="0" w:color="auto"/>
                  </w:divBdr>
                </w:div>
              </w:divsChild>
            </w:div>
            <w:div w:id="950673990">
              <w:marLeft w:val="0"/>
              <w:marRight w:val="0"/>
              <w:marTop w:val="0"/>
              <w:marBottom w:val="0"/>
              <w:divBdr>
                <w:top w:val="none" w:sz="0" w:space="0" w:color="auto"/>
                <w:left w:val="none" w:sz="0" w:space="0" w:color="auto"/>
                <w:bottom w:val="none" w:sz="0" w:space="0" w:color="auto"/>
                <w:right w:val="none" w:sz="0" w:space="0" w:color="auto"/>
              </w:divBdr>
              <w:divsChild>
                <w:div w:id="1786342379">
                  <w:marLeft w:val="36"/>
                  <w:marRight w:val="0"/>
                  <w:marTop w:val="36"/>
                  <w:marBottom w:val="36"/>
                  <w:divBdr>
                    <w:top w:val="none" w:sz="0" w:space="0" w:color="auto"/>
                    <w:left w:val="none" w:sz="0" w:space="0" w:color="auto"/>
                    <w:bottom w:val="none" w:sz="0" w:space="0" w:color="auto"/>
                    <w:right w:val="none" w:sz="0" w:space="0" w:color="auto"/>
                  </w:divBdr>
                </w:div>
              </w:divsChild>
            </w:div>
            <w:div w:id="960066319">
              <w:marLeft w:val="0"/>
              <w:marRight w:val="0"/>
              <w:marTop w:val="0"/>
              <w:marBottom w:val="0"/>
              <w:divBdr>
                <w:top w:val="none" w:sz="0" w:space="0" w:color="auto"/>
                <w:left w:val="none" w:sz="0" w:space="0" w:color="auto"/>
                <w:bottom w:val="none" w:sz="0" w:space="0" w:color="auto"/>
                <w:right w:val="none" w:sz="0" w:space="0" w:color="auto"/>
              </w:divBdr>
              <w:divsChild>
                <w:div w:id="1324892910">
                  <w:marLeft w:val="36"/>
                  <w:marRight w:val="0"/>
                  <w:marTop w:val="36"/>
                  <w:marBottom w:val="36"/>
                  <w:divBdr>
                    <w:top w:val="none" w:sz="0" w:space="0" w:color="auto"/>
                    <w:left w:val="none" w:sz="0" w:space="0" w:color="auto"/>
                    <w:bottom w:val="none" w:sz="0" w:space="0" w:color="auto"/>
                    <w:right w:val="none" w:sz="0" w:space="0" w:color="auto"/>
                  </w:divBdr>
                </w:div>
              </w:divsChild>
            </w:div>
            <w:div w:id="964577708">
              <w:marLeft w:val="0"/>
              <w:marRight w:val="0"/>
              <w:marTop w:val="0"/>
              <w:marBottom w:val="0"/>
              <w:divBdr>
                <w:top w:val="none" w:sz="0" w:space="0" w:color="auto"/>
                <w:left w:val="none" w:sz="0" w:space="0" w:color="auto"/>
                <w:bottom w:val="none" w:sz="0" w:space="0" w:color="auto"/>
                <w:right w:val="none" w:sz="0" w:space="0" w:color="auto"/>
              </w:divBdr>
              <w:divsChild>
                <w:div w:id="2057310054">
                  <w:marLeft w:val="36"/>
                  <w:marRight w:val="0"/>
                  <w:marTop w:val="36"/>
                  <w:marBottom w:val="36"/>
                  <w:divBdr>
                    <w:top w:val="none" w:sz="0" w:space="0" w:color="auto"/>
                    <w:left w:val="none" w:sz="0" w:space="0" w:color="auto"/>
                    <w:bottom w:val="none" w:sz="0" w:space="0" w:color="auto"/>
                    <w:right w:val="none" w:sz="0" w:space="0" w:color="auto"/>
                  </w:divBdr>
                </w:div>
              </w:divsChild>
            </w:div>
            <w:div w:id="975262946">
              <w:marLeft w:val="0"/>
              <w:marRight w:val="0"/>
              <w:marTop w:val="0"/>
              <w:marBottom w:val="0"/>
              <w:divBdr>
                <w:top w:val="none" w:sz="0" w:space="0" w:color="auto"/>
                <w:left w:val="none" w:sz="0" w:space="0" w:color="auto"/>
                <w:bottom w:val="none" w:sz="0" w:space="0" w:color="auto"/>
                <w:right w:val="none" w:sz="0" w:space="0" w:color="auto"/>
              </w:divBdr>
              <w:divsChild>
                <w:div w:id="438912226">
                  <w:marLeft w:val="36"/>
                  <w:marRight w:val="0"/>
                  <w:marTop w:val="36"/>
                  <w:marBottom w:val="36"/>
                  <w:divBdr>
                    <w:top w:val="none" w:sz="0" w:space="0" w:color="auto"/>
                    <w:left w:val="none" w:sz="0" w:space="0" w:color="auto"/>
                    <w:bottom w:val="none" w:sz="0" w:space="0" w:color="auto"/>
                    <w:right w:val="none" w:sz="0" w:space="0" w:color="auto"/>
                  </w:divBdr>
                </w:div>
              </w:divsChild>
            </w:div>
            <w:div w:id="975263054">
              <w:marLeft w:val="0"/>
              <w:marRight w:val="0"/>
              <w:marTop w:val="0"/>
              <w:marBottom w:val="0"/>
              <w:divBdr>
                <w:top w:val="none" w:sz="0" w:space="0" w:color="auto"/>
                <w:left w:val="none" w:sz="0" w:space="0" w:color="auto"/>
                <w:bottom w:val="none" w:sz="0" w:space="0" w:color="auto"/>
                <w:right w:val="none" w:sz="0" w:space="0" w:color="auto"/>
              </w:divBdr>
              <w:divsChild>
                <w:div w:id="557472926">
                  <w:marLeft w:val="36"/>
                  <w:marRight w:val="0"/>
                  <w:marTop w:val="36"/>
                  <w:marBottom w:val="36"/>
                  <w:divBdr>
                    <w:top w:val="none" w:sz="0" w:space="0" w:color="auto"/>
                    <w:left w:val="none" w:sz="0" w:space="0" w:color="auto"/>
                    <w:bottom w:val="none" w:sz="0" w:space="0" w:color="auto"/>
                    <w:right w:val="none" w:sz="0" w:space="0" w:color="auto"/>
                  </w:divBdr>
                </w:div>
              </w:divsChild>
            </w:div>
            <w:div w:id="995694152">
              <w:marLeft w:val="0"/>
              <w:marRight w:val="0"/>
              <w:marTop w:val="0"/>
              <w:marBottom w:val="0"/>
              <w:divBdr>
                <w:top w:val="none" w:sz="0" w:space="0" w:color="auto"/>
                <w:left w:val="none" w:sz="0" w:space="0" w:color="auto"/>
                <w:bottom w:val="none" w:sz="0" w:space="0" w:color="auto"/>
                <w:right w:val="none" w:sz="0" w:space="0" w:color="auto"/>
              </w:divBdr>
              <w:divsChild>
                <w:div w:id="501898915">
                  <w:marLeft w:val="36"/>
                  <w:marRight w:val="0"/>
                  <w:marTop w:val="36"/>
                  <w:marBottom w:val="36"/>
                  <w:divBdr>
                    <w:top w:val="none" w:sz="0" w:space="0" w:color="auto"/>
                    <w:left w:val="none" w:sz="0" w:space="0" w:color="auto"/>
                    <w:bottom w:val="none" w:sz="0" w:space="0" w:color="auto"/>
                    <w:right w:val="none" w:sz="0" w:space="0" w:color="auto"/>
                  </w:divBdr>
                </w:div>
              </w:divsChild>
            </w:div>
            <w:div w:id="1055355019">
              <w:marLeft w:val="0"/>
              <w:marRight w:val="0"/>
              <w:marTop w:val="0"/>
              <w:marBottom w:val="0"/>
              <w:divBdr>
                <w:top w:val="none" w:sz="0" w:space="0" w:color="auto"/>
                <w:left w:val="none" w:sz="0" w:space="0" w:color="auto"/>
                <w:bottom w:val="none" w:sz="0" w:space="0" w:color="auto"/>
                <w:right w:val="none" w:sz="0" w:space="0" w:color="auto"/>
              </w:divBdr>
              <w:divsChild>
                <w:div w:id="785587540">
                  <w:marLeft w:val="36"/>
                  <w:marRight w:val="0"/>
                  <w:marTop w:val="36"/>
                  <w:marBottom w:val="36"/>
                  <w:divBdr>
                    <w:top w:val="none" w:sz="0" w:space="0" w:color="auto"/>
                    <w:left w:val="none" w:sz="0" w:space="0" w:color="auto"/>
                    <w:bottom w:val="none" w:sz="0" w:space="0" w:color="auto"/>
                    <w:right w:val="none" w:sz="0" w:space="0" w:color="auto"/>
                  </w:divBdr>
                </w:div>
              </w:divsChild>
            </w:div>
            <w:div w:id="1082995322">
              <w:marLeft w:val="0"/>
              <w:marRight w:val="0"/>
              <w:marTop w:val="0"/>
              <w:marBottom w:val="0"/>
              <w:divBdr>
                <w:top w:val="none" w:sz="0" w:space="0" w:color="auto"/>
                <w:left w:val="none" w:sz="0" w:space="0" w:color="auto"/>
                <w:bottom w:val="none" w:sz="0" w:space="0" w:color="auto"/>
                <w:right w:val="none" w:sz="0" w:space="0" w:color="auto"/>
              </w:divBdr>
              <w:divsChild>
                <w:div w:id="1270888373">
                  <w:marLeft w:val="36"/>
                  <w:marRight w:val="0"/>
                  <w:marTop w:val="36"/>
                  <w:marBottom w:val="36"/>
                  <w:divBdr>
                    <w:top w:val="none" w:sz="0" w:space="0" w:color="auto"/>
                    <w:left w:val="none" w:sz="0" w:space="0" w:color="auto"/>
                    <w:bottom w:val="none" w:sz="0" w:space="0" w:color="auto"/>
                    <w:right w:val="none" w:sz="0" w:space="0" w:color="auto"/>
                  </w:divBdr>
                </w:div>
              </w:divsChild>
            </w:div>
            <w:div w:id="1089891607">
              <w:marLeft w:val="0"/>
              <w:marRight w:val="0"/>
              <w:marTop w:val="0"/>
              <w:marBottom w:val="0"/>
              <w:divBdr>
                <w:top w:val="none" w:sz="0" w:space="0" w:color="auto"/>
                <w:left w:val="none" w:sz="0" w:space="0" w:color="auto"/>
                <w:bottom w:val="none" w:sz="0" w:space="0" w:color="auto"/>
                <w:right w:val="none" w:sz="0" w:space="0" w:color="auto"/>
              </w:divBdr>
              <w:divsChild>
                <w:div w:id="560098340">
                  <w:marLeft w:val="36"/>
                  <w:marRight w:val="0"/>
                  <w:marTop w:val="36"/>
                  <w:marBottom w:val="36"/>
                  <w:divBdr>
                    <w:top w:val="none" w:sz="0" w:space="0" w:color="auto"/>
                    <w:left w:val="none" w:sz="0" w:space="0" w:color="auto"/>
                    <w:bottom w:val="none" w:sz="0" w:space="0" w:color="auto"/>
                    <w:right w:val="none" w:sz="0" w:space="0" w:color="auto"/>
                  </w:divBdr>
                </w:div>
              </w:divsChild>
            </w:div>
            <w:div w:id="1107307013">
              <w:marLeft w:val="0"/>
              <w:marRight w:val="0"/>
              <w:marTop w:val="0"/>
              <w:marBottom w:val="0"/>
              <w:divBdr>
                <w:top w:val="none" w:sz="0" w:space="0" w:color="auto"/>
                <w:left w:val="none" w:sz="0" w:space="0" w:color="auto"/>
                <w:bottom w:val="none" w:sz="0" w:space="0" w:color="auto"/>
                <w:right w:val="none" w:sz="0" w:space="0" w:color="auto"/>
              </w:divBdr>
              <w:divsChild>
                <w:div w:id="117141120">
                  <w:marLeft w:val="36"/>
                  <w:marRight w:val="0"/>
                  <w:marTop w:val="36"/>
                  <w:marBottom w:val="36"/>
                  <w:divBdr>
                    <w:top w:val="none" w:sz="0" w:space="0" w:color="auto"/>
                    <w:left w:val="none" w:sz="0" w:space="0" w:color="auto"/>
                    <w:bottom w:val="none" w:sz="0" w:space="0" w:color="auto"/>
                    <w:right w:val="none" w:sz="0" w:space="0" w:color="auto"/>
                  </w:divBdr>
                </w:div>
              </w:divsChild>
            </w:div>
            <w:div w:id="1145010022">
              <w:marLeft w:val="0"/>
              <w:marRight w:val="0"/>
              <w:marTop w:val="0"/>
              <w:marBottom w:val="0"/>
              <w:divBdr>
                <w:top w:val="none" w:sz="0" w:space="0" w:color="auto"/>
                <w:left w:val="none" w:sz="0" w:space="0" w:color="auto"/>
                <w:bottom w:val="none" w:sz="0" w:space="0" w:color="auto"/>
                <w:right w:val="none" w:sz="0" w:space="0" w:color="auto"/>
              </w:divBdr>
              <w:divsChild>
                <w:div w:id="1410230421">
                  <w:marLeft w:val="36"/>
                  <w:marRight w:val="0"/>
                  <w:marTop w:val="36"/>
                  <w:marBottom w:val="36"/>
                  <w:divBdr>
                    <w:top w:val="none" w:sz="0" w:space="0" w:color="auto"/>
                    <w:left w:val="none" w:sz="0" w:space="0" w:color="auto"/>
                    <w:bottom w:val="none" w:sz="0" w:space="0" w:color="auto"/>
                    <w:right w:val="none" w:sz="0" w:space="0" w:color="auto"/>
                  </w:divBdr>
                </w:div>
              </w:divsChild>
            </w:div>
            <w:div w:id="1157263664">
              <w:marLeft w:val="0"/>
              <w:marRight w:val="0"/>
              <w:marTop w:val="0"/>
              <w:marBottom w:val="0"/>
              <w:divBdr>
                <w:top w:val="none" w:sz="0" w:space="0" w:color="auto"/>
                <w:left w:val="none" w:sz="0" w:space="0" w:color="auto"/>
                <w:bottom w:val="none" w:sz="0" w:space="0" w:color="auto"/>
                <w:right w:val="none" w:sz="0" w:space="0" w:color="auto"/>
              </w:divBdr>
              <w:divsChild>
                <w:div w:id="726807948">
                  <w:marLeft w:val="36"/>
                  <w:marRight w:val="0"/>
                  <w:marTop w:val="36"/>
                  <w:marBottom w:val="36"/>
                  <w:divBdr>
                    <w:top w:val="none" w:sz="0" w:space="0" w:color="auto"/>
                    <w:left w:val="none" w:sz="0" w:space="0" w:color="auto"/>
                    <w:bottom w:val="none" w:sz="0" w:space="0" w:color="auto"/>
                    <w:right w:val="none" w:sz="0" w:space="0" w:color="auto"/>
                  </w:divBdr>
                </w:div>
              </w:divsChild>
            </w:div>
            <w:div w:id="1215502499">
              <w:marLeft w:val="0"/>
              <w:marRight w:val="0"/>
              <w:marTop w:val="0"/>
              <w:marBottom w:val="0"/>
              <w:divBdr>
                <w:top w:val="none" w:sz="0" w:space="0" w:color="auto"/>
                <w:left w:val="none" w:sz="0" w:space="0" w:color="auto"/>
                <w:bottom w:val="none" w:sz="0" w:space="0" w:color="auto"/>
                <w:right w:val="none" w:sz="0" w:space="0" w:color="auto"/>
              </w:divBdr>
              <w:divsChild>
                <w:div w:id="1467427428">
                  <w:marLeft w:val="36"/>
                  <w:marRight w:val="0"/>
                  <w:marTop w:val="36"/>
                  <w:marBottom w:val="36"/>
                  <w:divBdr>
                    <w:top w:val="none" w:sz="0" w:space="0" w:color="auto"/>
                    <w:left w:val="none" w:sz="0" w:space="0" w:color="auto"/>
                    <w:bottom w:val="none" w:sz="0" w:space="0" w:color="auto"/>
                    <w:right w:val="none" w:sz="0" w:space="0" w:color="auto"/>
                  </w:divBdr>
                </w:div>
              </w:divsChild>
            </w:div>
            <w:div w:id="1215584568">
              <w:marLeft w:val="0"/>
              <w:marRight w:val="0"/>
              <w:marTop w:val="0"/>
              <w:marBottom w:val="0"/>
              <w:divBdr>
                <w:top w:val="none" w:sz="0" w:space="0" w:color="auto"/>
                <w:left w:val="none" w:sz="0" w:space="0" w:color="auto"/>
                <w:bottom w:val="none" w:sz="0" w:space="0" w:color="auto"/>
                <w:right w:val="none" w:sz="0" w:space="0" w:color="auto"/>
              </w:divBdr>
              <w:divsChild>
                <w:div w:id="1166941131">
                  <w:marLeft w:val="36"/>
                  <w:marRight w:val="0"/>
                  <w:marTop w:val="36"/>
                  <w:marBottom w:val="36"/>
                  <w:divBdr>
                    <w:top w:val="none" w:sz="0" w:space="0" w:color="auto"/>
                    <w:left w:val="none" w:sz="0" w:space="0" w:color="auto"/>
                    <w:bottom w:val="none" w:sz="0" w:space="0" w:color="auto"/>
                    <w:right w:val="none" w:sz="0" w:space="0" w:color="auto"/>
                  </w:divBdr>
                </w:div>
              </w:divsChild>
            </w:div>
            <w:div w:id="1231690143">
              <w:marLeft w:val="0"/>
              <w:marRight w:val="0"/>
              <w:marTop w:val="0"/>
              <w:marBottom w:val="0"/>
              <w:divBdr>
                <w:top w:val="none" w:sz="0" w:space="0" w:color="auto"/>
                <w:left w:val="none" w:sz="0" w:space="0" w:color="auto"/>
                <w:bottom w:val="none" w:sz="0" w:space="0" w:color="auto"/>
                <w:right w:val="none" w:sz="0" w:space="0" w:color="auto"/>
              </w:divBdr>
              <w:divsChild>
                <w:div w:id="2063479256">
                  <w:marLeft w:val="36"/>
                  <w:marRight w:val="0"/>
                  <w:marTop w:val="36"/>
                  <w:marBottom w:val="36"/>
                  <w:divBdr>
                    <w:top w:val="none" w:sz="0" w:space="0" w:color="auto"/>
                    <w:left w:val="none" w:sz="0" w:space="0" w:color="auto"/>
                    <w:bottom w:val="none" w:sz="0" w:space="0" w:color="auto"/>
                    <w:right w:val="none" w:sz="0" w:space="0" w:color="auto"/>
                  </w:divBdr>
                </w:div>
              </w:divsChild>
            </w:div>
            <w:div w:id="1300499667">
              <w:marLeft w:val="0"/>
              <w:marRight w:val="0"/>
              <w:marTop w:val="0"/>
              <w:marBottom w:val="0"/>
              <w:divBdr>
                <w:top w:val="none" w:sz="0" w:space="0" w:color="auto"/>
                <w:left w:val="none" w:sz="0" w:space="0" w:color="auto"/>
                <w:bottom w:val="none" w:sz="0" w:space="0" w:color="auto"/>
                <w:right w:val="none" w:sz="0" w:space="0" w:color="auto"/>
              </w:divBdr>
              <w:divsChild>
                <w:div w:id="1715960792">
                  <w:marLeft w:val="36"/>
                  <w:marRight w:val="0"/>
                  <w:marTop w:val="36"/>
                  <w:marBottom w:val="36"/>
                  <w:divBdr>
                    <w:top w:val="none" w:sz="0" w:space="0" w:color="auto"/>
                    <w:left w:val="none" w:sz="0" w:space="0" w:color="auto"/>
                    <w:bottom w:val="none" w:sz="0" w:space="0" w:color="auto"/>
                    <w:right w:val="none" w:sz="0" w:space="0" w:color="auto"/>
                  </w:divBdr>
                </w:div>
              </w:divsChild>
            </w:div>
            <w:div w:id="1311979643">
              <w:marLeft w:val="0"/>
              <w:marRight w:val="0"/>
              <w:marTop w:val="0"/>
              <w:marBottom w:val="0"/>
              <w:divBdr>
                <w:top w:val="none" w:sz="0" w:space="0" w:color="auto"/>
                <w:left w:val="none" w:sz="0" w:space="0" w:color="auto"/>
                <w:bottom w:val="none" w:sz="0" w:space="0" w:color="auto"/>
                <w:right w:val="none" w:sz="0" w:space="0" w:color="auto"/>
              </w:divBdr>
              <w:divsChild>
                <w:div w:id="1305310605">
                  <w:marLeft w:val="36"/>
                  <w:marRight w:val="0"/>
                  <w:marTop w:val="36"/>
                  <w:marBottom w:val="36"/>
                  <w:divBdr>
                    <w:top w:val="none" w:sz="0" w:space="0" w:color="auto"/>
                    <w:left w:val="none" w:sz="0" w:space="0" w:color="auto"/>
                    <w:bottom w:val="none" w:sz="0" w:space="0" w:color="auto"/>
                    <w:right w:val="none" w:sz="0" w:space="0" w:color="auto"/>
                  </w:divBdr>
                </w:div>
              </w:divsChild>
            </w:div>
            <w:div w:id="1346442084">
              <w:marLeft w:val="0"/>
              <w:marRight w:val="0"/>
              <w:marTop w:val="0"/>
              <w:marBottom w:val="0"/>
              <w:divBdr>
                <w:top w:val="none" w:sz="0" w:space="0" w:color="auto"/>
                <w:left w:val="none" w:sz="0" w:space="0" w:color="auto"/>
                <w:bottom w:val="none" w:sz="0" w:space="0" w:color="auto"/>
                <w:right w:val="none" w:sz="0" w:space="0" w:color="auto"/>
              </w:divBdr>
              <w:divsChild>
                <w:div w:id="1862089521">
                  <w:marLeft w:val="36"/>
                  <w:marRight w:val="0"/>
                  <w:marTop w:val="36"/>
                  <w:marBottom w:val="36"/>
                  <w:divBdr>
                    <w:top w:val="none" w:sz="0" w:space="0" w:color="auto"/>
                    <w:left w:val="none" w:sz="0" w:space="0" w:color="auto"/>
                    <w:bottom w:val="none" w:sz="0" w:space="0" w:color="auto"/>
                    <w:right w:val="none" w:sz="0" w:space="0" w:color="auto"/>
                  </w:divBdr>
                </w:div>
              </w:divsChild>
            </w:div>
            <w:div w:id="1349672094">
              <w:marLeft w:val="0"/>
              <w:marRight w:val="0"/>
              <w:marTop w:val="0"/>
              <w:marBottom w:val="0"/>
              <w:divBdr>
                <w:top w:val="none" w:sz="0" w:space="0" w:color="auto"/>
                <w:left w:val="none" w:sz="0" w:space="0" w:color="auto"/>
                <w:bottom w:val="none" w:sz="0" w:space="0" w:color="auto"/>
                <w:right w:val="none" w:sz="0" w:space="0" w:color="auto"/>
              </w:divBdr>
              <w:divsChild>
                <w:div w:id="1017849554">
                  <w:marLeft w:val="36"/>
                  <w:marRight w:val="0"/>
                  <w:marTop w:val="36"/>
                  <w:marBottom w:val="36"/>
                  <w:divBdr>
                    <w:top w:val="none" w:sz="0" w:space="0" w:color="auto"/>
                    <w:left w:val="none" w:sz="0" w:space="0" w:color="auto"/>
                    <w:bottom w:val="none" w:sz="0" w:space="0" w:color="auto"/>
                    <w:right w:val="none" w:sz="0" w:space="0" w:color="auto"/>
                  </w:divBdr>
                </w:div>
              </w:divsChild>
            </w:div>
            <w:div w:id="1398548083">
              <w:marLeft w:val="0"/>
              <w:marRight w:val="0"/>
              <w:marTop w:val="0"/>
              <w:marBottom w:val="0"/>
              <w:divBdr>
                <w:top w:val="none" w:sz="0" w:space="0" w:color="auto"/>
                <w:left w:val="none" w:sz="0" w:space="0" w:color="auto"/>
                <w:bottom w:val="none" w:sz="0" w:space="0" w:color="auto"/>
                <w:right w:val="none" w:sz="0" w:space="0" w:color="auto"/>
              </w:divBdr>
              <w:divsChild>
                <w:div w:id="413235954">
                  <w:marLeft w:val="36"/>
                  <w:marRight w:val="0"/>
                  <w:marTop w:val="36"/>
                  <w:marBottom w:val="36"/>
                  <w:divBdr>
                    <w:top w:val="none" w:sz="0" w:space="0" w:color="auto"/>
                    <w:left w:val="none" w:sz="0" w:space="0" w:color="auto"/>
                    <w:bottom w:val="none" w:sz="0" w:space="0" w:color="auto"/>
                    <w:right w:val="none" w:sz="0" w:space="0" w:color="auto"/>
                  </w:divBdr>
                </w:div>
              </w:divsChild>
            </w:div>
            <w:div w:id="1448357643">
              <w:marLeft w:val="0"/>
              <w:marRight w:val="0"/>
              <w:marTop w:val="0"/>
              <w:marBottom w:val="0"/>
              <w:divBdr>
                <w:top w:val="none" w:sz="0" w:space="0" w:color="auto"/>
                <w:left w:val="none" w:sz="0" w:space="0" w:color="auto"/>
                <w:bottom w:val="none" w:sz="0" w:space="0" w:color="auto"/>
                <w:right w:val="none" w:sz="0" w:space="0" w:color="auto"/>
              </w:divBdr>
              <w:divsChild>
                <w:div w:id="1554732817">
                  <w:marLeft w:val="36"/>
                  <w:marRight w:val="0"/>
                  <w:marTop w:val="36"/>
                  <w:marBottom w:val="36"/>
                  <w:divBdr>
                    <w:top w:val="none" w:sz="0" w:space="0" w:color="auto"/>
                    <w:left w:val="none" w:sz="0" w:space="0" w:color="auto"/>
                    <w:bottom w:val="none" w:sz="0" w:space="0" w:color="auto"/>
                    <w:right w:val="none" w:sz="0" w:space="0" w:color="auto"/>
                  </w:divBdr>
                </w:div>
              </w:divsChild>
            </w:div>
            <w:div w:id="1463572238">
              <w:marLeft w:val="0"/>
              <w:marRight w:val="0"/>
              <w:marTop w:val="0"/>
              <w:marBottom w:val="0"/>
              <w:divBdr>
                <w:top w:val="none" w:sz="0" w:space="0" w:color="auto"/>
                <w:left w:val="none" w:sz="0" w:space="0" w:color="auto"/>
                <w:bottom w:val="none" w:sz="0" w:space="0" w:color="auto"/>
                <w:right w:val="none" w:sz="0" w:space="0" w:color="auto"/>
              </w:divBdr>
              <w:divsChild>
                <w:div w:id="66654822">
                  <w:marLeft w:val="36"/>
                  <w:marRight w:val="0"/>
                  <w:marTop w:val="36"/>
                  <w:marBottom w:val="36"/>
                  <w:divBdr>
                    <w:top w:val="none" w:sz="0" w:space="0" w:color="auto"/>
                    <w:left w:val="none" w:sz="0" w:space="0" w:color="auto"/>
                    <w:bottom w:val="none" w:sz="0" w:space="0" w:color="auto"/>
                    <w:right w:val="none" w:sz="0" w:space="0" w:color="auto"/>
                  </w:divBdr>
                </w:div>
              </w:divsChild>
            </w:div>
            <w:div w:id="1472333081">
              <w:marLeft w:val="0"/>
              <w:marRight w:val="0"/>
              <w:marTop w:val="0"/>
              <w:marBottom w:val="0"/>
              <w:divBdr>
                <w:top w:val="none" w:sz="0" w:space="0" w:color="auto"/>
                <w:left w:val="none" w:sz="0" w:space="0" w:color="auto"/>
                <w:bottom w:val="none" w:sz="0" w:space="0" w:color="auto"/>
                <w:right w:val="none" w:sz="0" w:space="0" w:color="auto"/>
              </w:divBdr>
              <w:divsChild>
                <w:div w:id="1049957663">
                  <w:marLeft w:val="36"/>
                  <w:marRight w:val="0"/>
                  <w:marTop w:val="36"/>
                  <w:marBottom w:val="36"/>
                  <w:divBdr>
                    <w:top w:val="none" w:sz="0" w:space="0" w:color="auto"/>
                    <w:left w:val="none" w:sz="0" w:space="0" w:color="auto"/>
                    <w:bottom w:val="none" w:sz="0" w:space="0" w:color="auto"/>
                    <w:right w:val="none" w:sz="0" w:space="0" w:color="auto"/>
                  </w:divBdr>
                </w:div>
              </w:divsChild>
            </w:div>
            <w:div w:id="1505977022">
              <w:marLeft w:val="0"/>
              <w:marRight w:val="0"/>
              <w:marTop w:val="0"/>
              <w:marBottom w:val="0"/>
              <w:divBdr>
                <w:top w:val="none" w:sz="0" w:space="0" w:color="auto"/>
                <w:left w:val="none" w:sz="0" w:space="0" w:color="auto"/>
                <w:bottom w:val="none" w:sz="0" w:space="0" w:color="auto"/>
                <w:right w:val="none" w:sz="0" w:space="0" w:color="auto"/>
              </w:divBdr>
              <w:divsChild>
                <w:div w:id="1269266359">
                  <w:marLeft w:val="36"/>
                  <w:marRight w:val="0"/>
                  <w:marTop w:val="36"/>
                  <w:marBottom w:val="36"/>
                  <w:divBdr>
                    <w:top w:val="none" w:sz="0" w:space="0" w:color="auto"/>
                    <w:left w:val="none" w:sz="0" w:space="0" w:color="auto"/>
                    <w:bottom w:val="none" w:sz="0" w:space="0" w:color="auto"/>
                    <w:right w:val="none" w:sz="0" w:space="0" w:color="auto"/>
                  </w:divBdr>
                </w:div>
              </w:divsChild>
            </w:div>
            <w:div w:id="1543470572">
              <w:marLeft w:val="0"/>
              <w:marRight w:val="0"/>
              <w:marTop w:val="0"/>
              <w:marBottom w:val="0"/>
              <w:divBdr>
                <w:top w:val="none" w:sz="0" w:space="0" w:color="auto"/>
                <w:left w:val="none" w:sz="0" w:space="0" w:color="auto"/>
                <w:bottom w:val="none" w:sz="0" w:space="0" w:color="auto"/>
                <w:right w:val="none" w:sz="0" w:space="0" w:color="auto"/>
              </w:divBdr>
              <w:divsChild>
                <w:div w:id="2108496056">
                  <w:marLeft w:val="36"/>
                  <w:marRight w:val="0"/>
                  <w:marTop w:val="36"/>
                  <w:marBottom w:val="36"/>
                  <w:divBdr>
                    <w:top w:val="none" w:sz="0" w:space="0" w:color="auto"/>
                    <w:left w:val="none" w:sz="0" w:space="0" w:color="auto"/>
                    <w:bottom w:val="none" w:sz="0" w:space="0" w:color="auto"/>
                    <w:right w:val="none" w:sz="0" w:space="0" w:color="auto"/>
                  </w:divBdr>
                </w:div>
              </w:divsChild>
            </w:div>
            <w:div w:id="1576814647">
              <w:marLeft w:val="0"/>
              <w:marRight w:val="0"/>
              <w:marTop w:val="0"/>
              <w:marBottom w:val="0"/>
              <w:divBdr>
                <w:top w:val="none" w:sz="0" w:space="0" w:color="auto"/>
                <w:left w:val="none" w:sz="0" w:space="0" w:color="auto"/>
                <w:bottom w:val="none" w:sz="0" w:space="0" w:color="auto"/>
                <w:right w:val="none" w:sz="0" w:space="0" w:color="auto"/>
              </w:divBdr>
              <w:divsChild>
                <w:div w:id="1508399183">
                  <w:marLeft w:val="36"/>
                  <w:marRight w:val="0"/>
                  <w:marTop w:val="36"/>
                  <w:marBottom w:val="36"/>
                  <w:divBdr>
                    <w:top w:val="none" w:sz="0" w:space="0" w:color="auto"/>
                    <w:left w:val="none" w:sz="0" w:space="0" w:color="auto"/>
                    <w:bottom w:val="none" w:sz="0" w:space="0" w:color="auto"/>
                    <w:right w:val="none" w:sz="0" w:space="0" w:color="auto"/>
                  </w:divBdr>
                </w:div>
              </w:divsChild>
            </w:div>
            <w:div w:id="1598168813">
              <w:marLeft w:val="0"/>
              <w:marRight w:val="0"/>
              <w:marTop w:val="0"/>
              <w:marBottom w:val="0"/>
              <w:divBdr>
                <w:top w:val="none" w:sz="0" w:space="0" w:color="auto"/>
                <w:left w:val="none" w:sz="0" w:space="0" w:color="auto"/>
                <w:bottom w:val="none" w:sz="0" w:space="0" w:color="auto"/>
                <w:right w:val="none" w:sz="0" w:space="0" w:color="auto"/>
              </w:divBdr>
              <w:divsChild>
                <w:div w:id="1078550444">
                  <w:marLeft w:val="36"/>
                  <w:marRight w:val="0"/>
                  <w:marTop w:val="36"/>
                  <w:marBottom w:val="36"/>
                  <w:divBdr>
                    <w:top w:val="none" w:sz="0" w:space="0" w:color="auto"/>
                    <w:left w:val="none" w:sz="0" w:space="0" w:color="auto"/>
                    <w:bottom w:val="none" w:sz="0" w:space="0" w:color="auto"/>
                    <w:right w:val="none" w:sz="0" w:space="0" w:color="auto"/>
                  </w:divBdr>
                </w:div>
              </w:divsChild>
            </w:div>
            <w:div w:id="1610501407">
              <w:marLeft w:val="0"/>
              <w:marRight w:val="0"/>
              <w:marTop w:val="0"/>
              <w:marBottom w:val="0"/>
              <w:divBdr>
                <w:top w:val="none" w:sz="0" w:space="0" w:color="auto"/>
                <w:left w:val="none" w:sz="0" w:space="0" w:color="auto"/>
                <w:bottom w:val="none" w:sz="0" w:space="0" w:color="auto"/>
                <w:right w:val="none" w:sz="0" w:space="0" w:color="auto"/>
              </w:divBdr>
              <w:divsChild>
                <w:div w:id="1523782429">
                  <w:marLeft w:val="36"/>
                  <w:marRight w:val="0"/>
                  <w:marTop w:val="36"/>
                  <w:marBottom w:val="36"/>
                  <w:divBdr>
                    <w:top w:val="none" w:sz="0" w:space="0" w:color="auto"/>
                    <w:left w:val="none" w:sz="0" w:space="0" w:color="auto"/>
                    <w:bottom w:val="none" w:sz="0" w:space="0" w:color="auto"/>
                    <w:right w:val="none" w:sz="0" w:space="0" w:color="auto"/>
                  </w:divBdr>
                </w:div>
              </w:divsChild>
            </w:div>
            <w:div w:id="1625887903">
              <w:marLeft w:val="0"/>
              <w:marRight w:val="0"/>
              <w:marTop w:val="0"/>
              <w:marBottom w:val="0"/>
              <w:divBdr>
                <w:top w:val="none" w:sz="0" w:space="0" w:color="auto"/>
                <w:left w:val="none" w:sz="0" w:space="0" w:color="auto"/>
                <w:bottom w:val="none" w:sz="0" w:space="0" w:color="auto"/>
                <w:right w:val="none" w:sz="0" w:space="0" w:color="auto"/>
              </w:divBdr>
              <w:divsChild>
                <w:div w:id="132646625">
                  <w:marLeft w:val="36"/>
                  <w:marRight w:val="0"/>
                  <w:marTop w:val="36"/>
                  <w:marBottom w:val="36"/>
                  <w:divBdr>
                    <w:top w:val="none" w:sz="0" w:space="0" w:color="auto"/>
                    <w:left w:val="none" w:sz="0" w:space="0" w:color="auto"/>
                    <w:bottom w:val="none" w:sz="0" w:space="0" w:color="auto"/>
                    <w:right w:val="none" w:sz="0" w:space="0" w:color="auto"/>
                  </w:divBdr>
                </w:div>
              </w:divsChild>
            </w:div>
            <w:div w:id="1654408344">
              <w:marLeft w:val="0"/>
              <w:marRight w:val="0"/>
              <w:marTop w:val="0"/>
              <w:marBottom w:val="0"/>
              <w:divBdr>
                <w:top w:val="none" w:sz="0" w:space="0" w:color="auto"/>
                <w:left w:val="none" w:sz="0" w:space="0" w:color="auto"/>
                <w:bottom w:val="none" w:sz="0" w:space="0" w:color="auto"/>
                <w:right w:val="none" w:sz="0" w:space="0" w:color="auto"/>
              </w:divBdr>
              <w:divsChild>
                <w:div w:id="622611824">
                  <w:marLeft w:val="36"/>
                  <w:marRight w:val="0"/>
                  <w:marTop w:val="36"/>
                  <w:marBottom w:val="36"/>
                  <w:divBdr>
                    <w:top w:val="none" w:sz="0" w:space="0" w:color="auto"/>
                    <w:left w:val="none" w:sz="0" w:space="0" w:color="auto"/>
                    <w:bottom w:val="none" w:sz="0" w:space="0" w:color="auto"/>
                    <w:right w:val="none" w:sz="0" w:space="0" w:color="auto"/>
                  </w:divBdr>
                </w:div>
              </w:divsChild>
            </w:div>
            <w:div w:id="1671986490">
              <w:marLeft w:val="0"/>
              <w:marRight w:val="0"/>
              <w:marTop w:val="0"/>
              <w:marBottom w:val="0"/>
              <w:divBdr>
                <w:top w:val="none" w:sz="0" w:space="0" w:color="auto"/>
                <w:left w:val="none" w:sz="0" w:space="0" w:color="auto"/>
                <w:bottom w:val="none" w:sz="0" w:space="0" w:color="auto"/>
                <w:right w:val="none" w:sz="0" w:space="0" w:color="auto"/>
              </w:divBdr>
              <w:divsChild>
                <w:div w:id="427118743">
                  <w:marLeft w:val="36"/>
                  <w:marRight w:val="0"/>
                  <w:marTop w:val="36"/>
                  <w:marBottom w:val="36"/>
                  <w:divBdr>
                    <w:top w:val="none" w:sz="0" w:space="0" w:color="auto"/>
                    <w:left w:val="none" w:sz="0" w:space="0" w:color="auto"/>
                    <w:bottom w:val="none" w:sz="0" w:space="0" w:color="auto"/>
                    <w:right w:val="none" w:sz="0" w:space="0" w:color="auto"/>
                  </w:divBdr>
                </w:div>
              </w:divsChild>
            </w:div>
            <w:div w:id="1674256355">
              <w:marLeft w:val="0"/>
              <w:marRight w:val="0"/>
              <w:marTop w:val="0"/>
              <w:marBottom w:val="0"/>
              <w:divBdr>
                <w:top w:val="none" w:sz="0" w:space="0" w:color="auto"/>
                <w:left w:val="none" w:sz="0" w:space="0" w:color="auto"/>
                <w:bottom w:val="none" w:sz="0" w:space="0" w:color="auto"/>
                <w:right w:val="none" w:sz="0" w:space="0" w:color="auto"/>
              </w:divBdr>
              <w:divsChild>
                <w:div w:id="1714884915">
                  <w:marLeft w:val="36"/>
                  <w:marRight w:val="0"/>
                  <w:marTop w:val="36"/>
                  <w:marBottom w:val="36"/>
                  <w:divBdr>
                    <w:top w:val="none" w:sz="0" w:space="0" w:color="auto"/>
                    <w:left w:val="none" w:sz="0" w:space="0" w:color="auto"/>
                    <w:bottom w:val="none" w:sz="0" w:space="0" w:color="auto"/>
                    <w:right w:val="none" w:sz="0" w:space="0" w:color="auto"/>
                  </w:divBdr>
                </w:div>
              </w:divsChild>
            </w:div>
            <w:div w:id="1689139553">
              <w:marLeft w:val="0"/>
              <w:marRight w:val="0"/>
              <w:marTop w:val="0"/>
              <w:marBottom w:val="0"/>
              <w:divBdr>
                <w:top w:val="none" w:sz="0" w:space="0" w:color="auto"/>
                <w:left w:val="none" w:sz="0" w:space="0" w:color="auto"/>
                <w:bottom w:val="none" w:sz="0" w:space="0" w:color="auto"/>
                <w:right w:val="none" w:sz="0" w:space="0" w:color="auto"/>
              </w:divBdr>
              <w:divsChild>
                <w:div w:id="533663304">
                  <w:marLeft w:val="36"/>
                  <w:marRight w:val="0"/>
                  <w:marTop w:val="36"/>
                  <w:marBottom w:val="36"/>
                  <w:divBdr>
                    <w:top w:val="none" w:sz="0" w:space="0" w:color="auto"/>
                    <w:left w:val="none" w:sz="0" w:space="0" w:color="auto"/>
                    <w:bottom w:val="none" w:sz="0" w:space="0" w:color="auto"/>
                    <w:right w:val="none" w:sz="0" w:space="0" w:color="auto"/>
                  </w:divBdr>
                </w:div>
              </w:divsChild>
            </w:div>
            <w:div w:id="1691106819">
              <w:marLeft w:val="0"/>
              <w:marRight w:val="0"/>
              <w:marTop w:val="0"/>
              <w:marBottom w:val="0"/>
              <w:divBdr>
                <w:top w:val="none" w:sz="0" w:space="0" w:color="auto"/>
                <w:left w:val="none" w:sz="0" w:space="0" w:color="auto"/>
                <w:bottom w:val="none" w:sz="0" w:space="0" w:color="auto"/>
                <w:right w:val="none" w:sz="0" w:space="0" w:color="auto"/>
              </w:divBdr>
              <w:divsChild>
                <w:div w:id="1184595679">
                  <w:marLeft w:val="36"/>
                  <w:marRight w:val="0"/>
                  <w:marTop w:val="36"/>
                  <w:marBottom w:val="36"/>
                  <w:divBdr>
                    <w:top w:val="none" w:sz="0" w:space="0" w:color="auto"/>
                    <w:left w:val="none" w:sz="0" w:space="0" w:color="auto"/>
                    <w:bottom w:val="none" w:sz="0" w:space="0" w:color="auto"/>
                    <w:right w:val="none" w:sz="0" w:space="0" w:color="auto"/>
                  </w:divBdr>
                </w:div>
              </w:divsChild>
            </w:div>
            <w:div w:id="1702122422">
              <w:marLeft w:val="0"/>
              <w:marRight w:val="0"/>
              <w:marTop w:val="0"/>
              <w:marBottom w:val="0"/>
              <w:divBdr>
                <w:top w:val="none" w:sz="0" w:space="0" w:color="auto"/>
                <w:left w:val="none" w:sz="0" w:space="0" w:color="auto"/>
                <w:bottom w:val="none" w:sz="0" w:space="0" w:color="auto"/>
                <w:right w:val="none" w:sz="0" w:space="0" w:color="auto"/>
              </w:divBdr>
              <w:divsChild>
                <w:div w:id="272832603">
                  <w:marLeft w:val="36"/>
                  <w:marRight w:val="0"/>
                  <w:marTop w:val="36"/>
                  <w:marBottom w:val="36"/>
                  <w:divBdr>
                    <w:top w:val="none" w:sz="0" w:space="0" w:color="auto"/>
                    <w:left w:val="none" w:sz="0" w:space="0" w:color="auto"/>
                    <w:bottom w:val="none" w:sz="0" w:space="0" w:color="auto"/>
                    <w:right w:val="none" w:sz="0" w:space="0" w:color="auto"/>
                  </w:divBdr>
                </w:div>
              </w:divsChild>
            </w:div>
            <w:div w:id="1709408038">
              <w:marLeft w:val="0"/>
              <w:marRight w:val="0"/>
              <w:marTop w:val="0"/>
              <w:marBottom w:val="0"/>
              <w:divBdr>
                <w:top w:val="none" w:sz="0" w:space="0" w:color="auto"/>
                <w:left w:val="none" w:sz="0" w:space="0" w:color="auto"/>
                <w:bottom w:val="none" w:sz="0" w:space="0" w:color="auto"/>
                <w:right w:val="none" w:sz="0" w:space="0" w:color="auto"/>
              </w:divBdr>
              <w:divsChild>
                <w:div w:id="366419506">
                  <w:marLeft w:val="36"/>
                  <w:marRight w:val="0"/>
                  <w:marTop w:val="36"/>
                  <w:marBottom w:val="36"/>
                  <w:divBdr>
                    <w:top w:val="none" w:sz="0" w:space="0" w:color="auto"/>
                    <w:left w:val="none" w:sz="0" w:space="0" w:color="auto"/>
                    <w:bottom w:val="none" w:sz="0" w:space="0" w:color="auto"/>
                    <w:right w:val="none" w:sz="0" w:space="0" w:color="auto"/>
                  </w:divBdr>
                </w:div>
              </w:divsChild>
            </w:div>
            <w:div w:id="1729648987">
              <w:marLeft w:val="0"/>
              <w:marRight w:val="0"/>
              <w:marTop w:val="0"/>
              <w:marBottom w:val="0"/>
              <w:divBdr>
                <w:top w:val="none" w:sz="0" w:space="0" w:color="auto"/>
                <w:left w:val="none" w:sz="0" w:space="0" w:color="auto"/>
                <w:bottom w:val="none" w:sz="0" w:space="0" w:color="auto"/>
                <w:right w:val="none" w:sz="0" w:space="0" w:color="auto"/>
              </w:divBdr>
              <w:divsChild>
                <w:div w:id="1310137789">
                  <w:marLeft w:val="36"/>
                  <w:marRight w:val="0"/>
                  <w:marTop w:val="36"/>
                  <w:marBottom w:val="36"/>
                  <w:divBdr>
                    <w:top w:val="none" w:sz="0" w:space="0" w:color="auto"/>
                    <w:left w:val="none" w:sz="0" w:space="0" w:color="auto"/>
                    <w:bottom w:val="none" w:sz="0" w:space="0" w:color="auto"/>
                    <w:right w:val="none" w:sz="0" w:space="0" w:color="auto"/>
                  </w:divBdr>
                </w:div>
              </w:divsChild>
            </w:div>
            <w:div w:id="1777869578">
              <w:marLeft w:val="0"/>
              <w:marRight w:val="0"/>
              <w:marTop w:val="0"/>
              <w:marBottom w:val="0"/>
              <w:divBdr>
                <w:top w:val="none" w:sz="0" w:space="0" w:color="auto"/>
                <w:left w:val="none" w:sz="0" w:space="0" w:color="auto"/>
                <w:bottom w:val="none" w:sz="0" w:space="0" w:color="auto"/>
                <w:right w:val="none" w:sz="0" w:space="0" w:color="auto"/>
              </w:divBdr>
              <w:divsChild>
                <w:div w:id="261767769">
                  <w:marLeft w:val="36"/>
                  <w:marRight w:val="0"/>
                  <w:marTop w:val="36"/>
                  <w:marBottom w:val="36"/>
                  <w:divBdr>
                    <w:top w:val="none" w:sz="0" w:space="0" w:color="auto"/>
                    <w:left w:val="none" w:sz="0" w:space="0" w:color="auto"/>
                    <w:bottom w:val="none" w:sz="0" w:space="0" w:color="auto"/>
                    <w:right w:val="none" w:sz="0" w:space="0" w:color="auto"/>
                  </w:divBdr>
                </w:div>
              </w:divsChild>
            </w:div>
            <w:div w:id="1799491012">
              <w:marLeft w:val="0"/>
              <w:marRight w:val="0"/>
              <w:marTop w:val="0"/>
              <w:marBottom w:val="0"/>
              <w:divBdr>
                <w:top w:val="none" w:sz="0" w:space="0" w:color="auto"/>
                <w:left w:val="none" w:sz="0" w:space="0" w:color="auto"/>
                <w:bottom w:val="none" w:sz="0" w:space="0" w:color="auto"/>
                <w:right w:val="none" w:sz="0" w:space="0" w:color="auto"/>
              </w:divBdr>
              <w:divsChild>
                <w:div w:id="214585192">
                  <w:marLeft w:val="36"/>
                  <w:marRight w:val="0"/>
                  <w:marTop w:val="36"/>
                  <w:marBottom w:val="36"/>
                  <w:divBdr>
                    <w:top w:val="none" w:sz="0" w:space="0" w:color="auto"/>
                    <w:left w:val="none" w:sz="0" w:space="0" w:color="auto"/>
                    <w:bottom w:val="none" w:sz="0" w:space="0" w:color="auto"/>
                    <w:right w:val="none" w:sz="0" w:space="0" w:color="auto"/>
                  </w:divBdr>
                </w:div>
              </w:divsChild>
            </w:div>
            <w:div w:id="1803233013">
              <w:marLeft w:val="0"/>
              <w:marRight w:val="0"/>
              <w:marTop w:val="0"/>
              <w:marBottom w:val="0"/>
              <w:divBdr>
                <w:top w:val="none" w:sz="0" w:space="0" w:color="auto"/>
                <w:left w:val="none" w:sz="0" w:space="0" w:color="auto"/>
                <w:bottom w:val="none" w:sz="0" w:space="0" w:color="auto"/>
                <w:right w:val="none" w:sz="0" w:space="0" w:color="auto"/>
              </w:divBdr>
              <w:divsChild>
                <w:div w:id="1895194767">
                  <w:marLeft w:val="36"/>
                  <w:marRight w:val="0"/>
                  <w:marTop w:val="36"/>
                  <w:marBottom w:val="36"/>
                  <w:divBdr>
                    <w:top w:val="none" w:sz="0" w:space="0" w:color="auto"/>
                    <w:left w:val="none" w:sz="0" w:space="0" w:color="auto"/>
                    <w:bottom w:val="none" w:sz="0" w:space="0" w:color="auto"/>
                    <w:right w:val="none" w:sz="0" w:space="0" w:color="auto"/>
                  </w:divBdr>
                </w:div>
              </w:divsChild>
            </w:div>
            <w:div w:id="1803963614">
              <w:marLeft w:val="0"/>
              <w:marRight w:val="0"/>
              <w:marTop w:val="0"/>
              <w:marBottom w:val="0"/>
              <w:divBdr>
                <w:top w:val="none" w:sz="0" w:space="0" w:color="auto"/>
                <w:left w:val="none" w:sz="0" w:space="0" w:color="auto"/>
                <w:bottom w:val="none" w:sz="0" w:space="0" w:color="auto"/>
                <w:right w:val="none" w:sz="0" w:space="0" w:color="auto"/>
              </w:divBdr>
              <w:divsChild>
                <w:div w:id="1458989927">
                  <w:marLeft w:val="36"/>
                  <w:marRight w:val="0"/>
                  <w:marTop w:val="36"/>
                  <w:marBottom w:val="36"/>
                  <w:divBdr>
                    <w:top w:val="none" w:sz="0" w:space="0" w:color="auto"/>
                    <w:left w:val="none" w:sz="0" w:space="0" w:color="auto"/>
                    <w:bottom w:val="none" w:sz="0" w:space="0" w:color="auto"/>
                    <w:right w:val="none" w:sz="0" w:space="0" w:color="auto"/>
                  </w:divBdr>
                </w:div>
              </w:divsChild>
            </w:div>
            <w:div w:id="1830748976">
              <w:marLeft w:val="0"/>
              <w:marRight w:val="0"/>
              <w:marTop w:val="0"/>
              <w:marBottom w:val="0"/>
              <w:divBdr>
                <w:top w:val="none" w:sz="0" w:space="0" w:color="auto"/>
                <w:left w:val="none" w:sz="0" w:space="0" w:color="auto"/>
                <w:bottom w:val="none" w:sz="0" w:space="0" w:color="auto"/>
                <w:right w:val="none" w:sz="0" w:space="0" w:color="auto"/>
              </w:divBdr>
              <w:divsChild>
                <w:div w:id="735784249">
                  <w:marLeft w:val="36"/>
                  <w:marRight w:val="0"/>
                  <w:marTop w:val="36"/>
                  <w:marBottom w:val="36"/>
                  <w:divBdr>
                    <w:top w:val="none" w:sz="0" w:space="0" w:color="auto"/>
                    <w:left w:val="none" w:sz="0" w:space="0" w:color="auto"/>
                    <w:bottom w:val="none" w:sz="0" w:space="0" w:color="auto"/>
                    <w:right w:val="none" w:sz="0" w:space="0" w:color="auto"/>
                  </w:divBdr>
                </w:div>
              </w:divsChild>
            </w:div>
            <w:div w:id="1839152459">
              <w:marLeft w:val="0"/>
              <w:marRight w:val="0"/>
              <w:marTop w:val="0"/>
              <w:marBottom w:val="0"/>
              <w:divBdr>
                <w:top w:val="none" w:sz="0" w:space="0" w:color="auto"/>
                <w:left w:val="none" w:sz="0" w:space="0" w:color="auto"/>
                <w:bottom w:val="none" w:sz="0" w:space="0" w:color="auto"/>
                <w:right w:val="none" w:sz="0" w:space="0" w:color="auto"/>
              </w:divBdr>
              <w:divsChild>
                <w:div w:id="1009671791">
                  <w:marLeft w:val="36"/>
                  <w:marRight w:val="0"/>
                  <w:marTop w:val="36"/>
                  <w:marBottom w:val="36"/>
                  <w:divBdr>
                    <w:top w:val="none" w:sz="0" w:space="0" w:color="auto"/>
                    <w:left w:val="none" w:sz="0" w:space="0" w:color="auto"/>
                    <w:bottom w:val="none" w:sz="0" w:space="0" w:color="auto"/>
                    <w:right w:val="none" w:sz="0" w:space="0" w:color="auto"/>
                  </w:divBdr>
                </w:div>
              </w:divsChild>
            </w:div>
            <w:div w:id="1845703437">
              <w:marLeft w:val="0"/>
              <w:marRight w:val="0"/>
              <w:marTop w:val="0"/>
              <w:marBottom w:val="0"/>
              <w:divBdr>
                <w:top w:val="none" w:sz="0" w:space="0" w:color="auto"/>
                <w:left w:val="none" w:sz="0" w:space="0" w:color="auto"/>
                <w:bottom w:val="none" w:sz="0" w:space="0" w:color="auto"/>
                <w:right w:val="none" w:sz="0" w:space="0" w:color="auto"/>
              </w:divBdr>
              <w:divsChild>
                <w:div w:id="675116417">
                  <w:marLeft w:val="36"/>
                  <w:marRight w:val="0"/>
                  <w:marTop w:val="36"/>
                  <w:marBottom w:val="36"/>
                  <w:divBdr>
                    <w:top w:val="none" w:sz="0" w:space="0" w:color="auto"/>
                    <w:left w:val="none" w:sz="0" w:space="0" w:color="auto"/>
                    <w:bottom w:val="none" w:sz="0" w:space="0" w:color="auto"/>
                    <w:right w:val="none" w:sz="0" w:space="0" w:color="auto"/>
                  </w:divBdr>
                </w:div>
              </w:divsChild>
            </w:div>
            <w:div w:id="1861356152">
              <w:marLeft w:val="0"/>
              <w:marRight w:val="0"/>
              <w:marTop w:val="0"/>
              <w:marBottom w:val="0"/>
              <w:divBdr>
                <w:top w:val="none" w:sz="0" w:space="0" w:color="auto"/>
                <w:left w:val="none" w:sz="0" w:space="0" w:color="auto"/>
                <w:bottom w:val="none" w:sz="0" w:space="0" w:color="auto"/>
                <w:right w:val="none" w:sz="0" w:space="0" w:color="auto"/>
              </w:divBdr>
              <w:divsChild>
                <w:div w:id="1990673365">
                  <w:marLeft w:val="36"/>
                  <w:marRight w:val="0"/>
                  <w:marTop w:val="36"/>
                  <w:marBottom w:val="36"/>
                  <w:divBdr>
                    <w:top w:val="none" w:sz="0" w:space="0" w:color="auto"/>
                    <w:left w:val="none" w:sz="0" w:space="0" w:color="auto"/>
                    <w:bottom w:val="none" w:sz="0" w:space="0" w:color="auto"/>
                    <w:right w:val="none" w:sz="0" w:space="0" w:color="auto"/>
                  </w:divBdr>
                </w:div>
              </w:divsChild>
            </w:div>
            <w:div w:id="1881698025">
              <w:marLeft w:val="0"/>
              <w:marRight w:val="0"/>
              <w:marTop w:val="0"/>
              <w:marBottom w:val="0"/>
              <w:divBdr>
                <w:top w:val="none" w:sz="0" w:space="0" w:color="auto"/>
                <w:left w:val="none" w:sz="0" w:space="0" w:color="auto"/>
                <w:bottom w:val="none" w:sz="0" w:space="0" w:color="auto"/>
                <w:right w:val="none" w:sz="0" w:space="0" w:color="auto"/>
              </w:divBdr>
              <w:divsChild>
                <w:div w:id="2067486282">
                  <w:marLeft w:val="36"/>
                  <w:marRight w:val="0"/>
                  <w:marTop w:val="36"/>
                  <w:marBottom w:val="36"/>
                  <w:divBdr>
                    <w:top w:val="none" w:sz="0" w:space="0" w:color="auto"/>
                    <w:left w:val="none" w:sz="0" w:space="0" w:color="auto"/>
                    <w:bottom w:val="none" w:sz="0" w:space="0" w:color="auto"/>
                    <w:right w:val="none" w:sz="0" w:space="0" w:color="auto"/>
                  </w:divBdr>
                </w:div>
              </w:divsChild>
            </w:div>
            <w:div w:id="1903176155">
              <w:marLeft w:val="0"/>
              <w:marRight w:val="0"/>
              <w:marTop w:val="0"/>
              <w:marBottom w:val="0"/>
              <w:divBdr>
                <w:top w:val="none" w:sz="0" w:space="0" w:color="auto"/>
                <w:left w:val="none" w:sz="0" w:space="0" w:color="auto"/>
                <w:bottom w:val="none" w:sz="0" w:space="0" w:color="auto"/>
                <w:right w:val="none" w:sz="0" w:space="0" w:color="auto"/>
              </w:divBdr>
              <w:divsChild>
                <w:div w:id="271473400">
                  <w:marLeft w:val="36"/>
                  <w:marRight w:val="0"/>
                  <w:marTop w:val="36"/>
                  <w:marBottom w:val="36"/>
                  <w:divBdr>
                    <w:top w:val="none" w:sz="0" w:space="0" w:color="auto"/>
                    <w:left w:val="none" w:sz="0" w:space="0" w:color="auto"/>
                    <w:bottom w:val="none" w:sz="0" w:space="0" w:color="auto"/>
                    <w:right w:val="none" w:sz="0" w:space="0" w:color="auto"/>
                  </w:divBdr>
                </w:div>
              </w:divsChild>
            </w:div>
            <w:div w:id="1911846341">
              <w:marLeft w:val="0"/>
              <w:marRight w:val="0"/>
              <w:marTop w:val="0"/>
              <w:marBottom w:val="0"/>
              <w:divBdr>
                <w:top w:val="none" w:sz="0" w:space="0" w:color="auto"/>
                <w:left w:val="none" w:sz="0" w:space="0" w:color="auto"/>
                <w:bottom w:val="none" w:sz="0" w:space="0" w:color="auto"/>
                <w:right w:val="none" w:sz="0" w:space="0" w:color="auto"/>
              </w:divBdr>
              <w:divsChild>
                <w:div w:id="1593540036">
                  <w:marLeft w:val="36"/>
                  <w:marRight w:val="0"/>
                  <w:marTop w:val="36"/>
                  <w:marBottom w:val="36"/>
                  <w:divBdr>
                    <w:top w:val="none" w:sz="0" w:space="0" w:color="auto"/>
                    <w:left w:val="none" w:sz="0" w:space="0" w:color="auto"/>
                    <w:bottom w:val="none" w:sz="0" w:space="0" w:color="auto"/>
                    <w:right w:val="none" w:sz="0" w:space="0" w:color="auto"/>
                  </w:divBdr>
                </w:div>
              </w:divsChild>
            </w:div>
            <w:div w:id="1958752082">
              <w:marLeft w:val="0"/>
              <w:marRight w:val="0"/>
              <w:marTop w:val="0"/>
              <w:marBottom w:val="0"/>
              <w:divBdr>
                <w:top w:val="none" w:sz="0" w:space="0" w:color="auto"/>
                <w:left w:val="none" w:sz="0" w:space="0" w:color="auto"/>
                <w:bottom w:val="none" w:sz="0" w:space="0" w:color="auto"/>
                <w:right w:val="none" w:sz="0" w:space="0" w:color="auto"/>
              </w:divBdr>
              <w:divsChild>
                <w:div w:id="11498173">
                  <w:marLeft w:val="36"/>
                  <w:marRight w:val="0"/>
                  <w:marTop w:val="36"/>
                  <w:marBottom w:val="36"/>
                  <w:divBdr>
                    <w:top w:val="none" w:sz="0" w:space="0" w:color="auto"/>
                    <w:left w:val="none" w:sz="0" w:space="0" w:color="auto"/>
                    <w:bottom w:val="none" w:sz="0" w:space="0" w:color="auto"/>
                    <w:right w:val="none" w:sz="0" w:space="0" w:color="auto"/>
                  </w:divBdr>
                </w:div>
              </w:divsChild>
            </w:div>
            <w:div w:id="1960454637">
              <w:marLeft w:val="0"/>
              <w:marRight w:val="0"/>
              <w:marTop w:val="0"/>
              <w:marBottom w:val="0"/>
              <w:divBdr>
                <w:top w:val="none" w:sz="0" w:space="0" w:color="auto"/>
                <w:left w:val="none" w:sz="0" w:space="0" w:color="auto"/>
                <w:bottom w:val="none" w:sz="0" w:space="0" w:color="auto"/>
                <w:right w:val="none" w:sz="0" w:space="0" w:color="auto"/>
              </w:divBdr>
              <w:divsChild>
                <w:div w:id="1150363200">
                  <w:marLeft w:val="36"/>
                  <w:marRight w:val="0"/>
                  <w:marTop w:val="36"/>
                  <w:marBottom w:val="36"/>
                  <w:divBdr>
                    <w:top w:val="none" w:sz="0" w:space="0" w:color="auto"/>
                    <w:left w:val="none" w:sz="0" w:space="0" w:color="auto"/>
                    <w:bottom w:val="none" w:sz="0" w:space="0" w:color="auto"/>
                    <w:right w:val="none" w:sz="0" w:space="0" w:color="auto"/>
                  </w:divBdr>
                </w:div>
              </w:divsChild>
            </w:div>
            <w:div w:id="2008820616">
              <w:marLeft w:val="0"/>
              <w:marRight w:val="0"/>
              <w:marTop w:val="0"/>
              <w:marBottom w:val="0"/>
              <w:divBdr>
                <w:top w:val="none" w:sz="0" w:space="0" w:color="auto"/>
                <w:left w:val="none" w:sz="0" w:space="0" w:color="auto"/>
                <w:bottom w:val="none" w:sz="0" w:space="0" w:color="auto"/>
                <w:right w:val="none" w:sz="0" w:space="0" w:color="auto"/>
              </w:divBdr>
              <w:divsChild>
                <w:div w:id="1588339881">
                  <w:marLeft w:val="36"/>
                  <w:marRight w:val="0"/>
                  <w:marTop w:val="36"/>
                  <w:marBottom w:val="36"/>
                  <w:divBdr>
                    <w:top w:val="none" w:sz="0" w:space="0" w:color="auto"/>
                    <w:left w:val="none" w:sz="0" w:space="0" w:color="auto"/>
                    <w:bottom w:val="none" w:sz="0" w:space="0" w:color="auto"/>
                    <w:right w:val="none" w:sz="0" w:space="0" w:color="auto"/>
                  </w:divBdr>
                </w:div>
              </w:divsChild>
            </w:div>
            <w:div w:id="2014644872">
              <w:marLeft w:val="0"/>
              <w:marRight w:val="0"/>
              <w:marTop w:val="0"/>
              <w:marBottom w:val="0"/>
              <w:divBdr>
                <w:top w:val="none" w:sz="0" w:space="0" w:color="auto"/>
                <w:left w:val="none" w:sz="0" w:space="0" w:color="auto"/>
                <w:bottom w:val="none" w:sz="0" w:space="0" w:color="auto"/>
                <w:right w:val="none" w:sz="0" w:space="0" w:color="auto"/>
              </w:divBdr>
              <w:divsChild>
                <w:div w:id="1962151480">
                  <w:marLeft w:val="36"/>
                  <w:marRight w:val="0"/>
                  <w:marTop w:val="36"/>
                  <w:marBottom w:val="36"/>
                  <w:divBdr>
                    <w:top w:val="none" w:sz="0" w:space="0" w:color="auto"/>
                    <w:left w:val="none" w:sz="0" w:space="0" w:color="auto"/>
                    <w:bottom w:val="none" w:sz="0" w:space="0" w:color="auto"/>
                    <w:right w:val="none" w:sz="0" w:space="0" w:color="auto"/>
                  </w:divBdr>
                </w:div>
              </w:divsChild>
            </w:div>
            <w:div w:id="2014918268">
              <w:marLeft w:val="0"/>
              <w:marRight w:val="0"/>
              <w:marTop w:val="0"/>
              <w:marBottom w:val="0"/>
              <w:divBdr>
                <w:top w:val="none" w:sz="0" w:space="0" w:color="auto"/>
                <w:left w:val="none" w:sz="0" w:space="0" w:color="auto"/>
                <w:bottom w:val="none" w:sz="0" w:space="0" w:color="auto"/>
                <w:right w:val="none" w:sz="0" w:space="0" w:color="auto"/>
              </w:divBdr>
              <w:divsChild>
                <w:div w:id="1594899470">
                  <w:marLeft w:val="36"/>
                  <w:marRight w:val="0"/>
                  <w:marTop w:val="36"/>
                  <w:marBottom w:val="36"/>
                  <w:divBdr>
                    <w:top w:val="none" w:sz="0" w:space="0" w:color="auto"/>
                    <w:left w:val="none" w:sz="0" w:space="0" w:color="auto"/>
                    <w:bottom w:val="none" w:sz="0" w:space="0" w:color="auto"/>
                    <w:right w:val="none" w:sz="0" w:space="0" w:color="auto"/>
                  </w:divBdr>
                </w:div>
              </w:divsChild>
            </w:div>
            <w:div w:id="2035233054">
              <w:marLeft w:val="0"/>
              <w:marRight w:val="0"/>
              <w:marTop w:val="0"/>
              <w:marBottom w:val="0"/>
              <w:divBdr>
                <w:top w:val="none" w:sz="0" w:space="0" w:color="auto"/>
                <w:left w:val="none" w:sz="0" w:space="0" w:color="auto"/>
                <w:bottom w:val="none" w:sz="0" w:space="0" w:color="auto"/>
                <w:right w:val="none" w:sz="0" w:space="0" w:color="auto"/>
              </w:divBdr>
              <w:divsChild>
                <w:div w:id="1105154637">
                  <w:marLeft w:val="36"/>
                  <w:marRight w:val="0"/>
                  <w:marTop w:val="36"/>
                  <w:marBottom w:val="36"/>
                  <w:divBdr>
                    <w:top w:val="none" w:sz="0" w:space="0" w:color="auto"/>
                    <w:left w:val="none" w:sz="0" w:space="0" w:color="auto"/>
                    <w:bottom w:val="none" w:sz="0" w:space="0" w:color="auto"/>
                    <w:right w:val="none" w:sz="0" w:space="0" w:color="auto"/>
                  </w:divBdr>
                </w:div>
              </w:divsChild>
            </w:div>
            <w:div w:id="2038192926">
              <w:marLeft w:val="0"/>
              <w:marRight w:val="0"/>
              <w:marTop w:val="0"/>
              <w:marBottom w:val="0"/>
              <w:divBdr>
                <w:top w:val="none" w:sz="0" w:space="0" w:color="auto"/>
                <w:left w:val="none" w:sz="0" w:space="0" w:color="auto"/>
                <w:bottom w:val="none" w:sz="0" w:space="0" w:color="auto"/>
                <w:right w:val="none" w:sz="0" w:space="0" w:color="auto"/>
              </w:divBdr>
              <w:divsChild>
                <w:div w:id="382682690">
                  <w:marLeft w:val="36"/>
                  <w:marRight w:val="0"/>
                  <w:marTop w:val="36"/>
                  <w:marBottom w:val="36"/>
                  <w:divBdr>
                    <w:top w:val="none" w:sz="0" w:space="0" w:color="auto"/>
                    <w:left w:val="none" w:sz="0" w:space="0" w:color="auto"/>
                    <w:bottom w:val="none" w:sz="0" w:space="0" w:color="auto"/>
                    <w:right w:val="none" w:sz="0" w:space="0" w:color="auto"/>
                  </w:divBdr>
                </w:div>
              </w:divsChild>
            </w:div>
            <w:div w:id="2089886711">
              <w:marLeft w:val="0"/>
              <w:marRight w:val="0"/>
              <w:marTop w:val="0"/>
              <w:marBottom w:val="0"/>
              <w:divBdr>
                <w:top w:val="none" w:sz="0" w:space="0" w:color="auto"/>
                <w:left w:val="none" w:sz="0" w:space="0" w:color="auto"/>
                <w:bottom w:val="none" w:sz="0" w:space="0" w:color="auto"/>
                <w:right w:val="none" w:sz="0" w:space="0" w:color="auto"/>
              </w:divBdr>
              <w:divsChild>
                <w:div w:id="1729644892">
                  <w:marLeft w:val="36"/>
                  <w:marRight w:val="0"/>
                  <w:marTop w:val="36"/>
                  <w:marBottom w:val="36"/>
                  <w:divBdr>
                    <w:top w:val="none" w:sz="0" w:space="0" w:color="auto"/>
                    <w:left w:val="none" w:sz="0" w:space="0" w:color="auto"/>
                    <w:bottom w:val="none" w:sz="0" w:space="0" w:color="auto"/>
                    <w:right w:val="none" w:sz="0" w:space="0" w:color="auto"/>
                  </w:divBdr>
                </w:div>
              </w:divsChild>
            </w:div>
            <w:div w:id="2130316288">
              <w:marLeft w:val="0"/>
              <w:marRight w:val="0"/>
              <w:marTop w:val="0"/>
              <w:marBottom w:val="0"/>
              <w:divBdr>
                <w:top w:val="none" w:sz="0" w:space="0" w:color="auto"/>
                <w:left w:val="none" w:sz="0" w:space="0" w:color="auto"/>
                <w:bottom w:val="none" w:sz="0" w:space="0" w:color="auto"/>
                <w:right w:val="none" w:sz="0" w:space="0" w:color="auto"/>
              </w:divBdr>
              <w:divsChild>
                <w:div w:id="2127649495">
                  <w:marLeft w:val="36"/>
                  <w:marRight w:val="0"/>
                  <w:marTop w:val="36"/>
                  <w:marBottom w:val="36"/>
                  <w:divBdr>
                    <w:top w:val="none" w:sz="0" w:space="0" w:color="auto"/>
                    <w:left w:val="none" w:sz="0" w:space="0" w:color="auto"/>
                    <w:bottom w:val="none" w:sz="0" w:space="0" w:color="auto"/>
                    <w:right w:val="none" w:sz="0" w:space="0" w:color="auto"/>
                  </w:divBdr>
                </w:div>
              </w:divsChild>
            </w:div>
          </w:divsChild>
        </w:div>
        <w:div w:id="964459542">
          <w:marLeft w:val="0"/>
          <w:marRight w:val="0"/>
          <w:marTop w:val="0"/>
          <w:marBottom w:val="0"/>
          <w:divBdr>
            <w:top w:val="none" w:sz="0" w:space="0" w:color="auto"/>
            <w:left w:val="none" w:sz="0" w:space="0" w:color="auto"/>
            <w:bottom w:val="none" w:sz="0" w:space="0" w:color="auto"/>
            <w:right w:val="none" w:sz="0" w:space="0" w:color="auto"/>
          </w:divBdr>
          <w:divsChild>
            <w:div w:id="1674069912">
              <w:marLeft w:val="0"/>
              <w:marRight w:val="0"/>
              <w:marTop w:val="0"/>
              <w:marBottom w:val="0"/>
              <w:divBdr>
                <w:top w:val="none" w:sz="0" w:space="0" w:color="auto"/>
                <w:left w:val="none" w:sz="0" w:space="0" w:color="auto"/>
                <w:bottom w:val="none" w:sz="0" w:space="0" w:color="auto"/>
                <w:right w:val="none" w:sz="0" w:space="0" w:color="auto"/>
              </w:divBdr>
            </w:div>
          </w:divsChild>
        </w:div>
        <w:div w:id="1442721969">
          <w:marLeft w:val="0"/>
          <w:marRight w:val="0"/>
          <w:marTop w:val="0"/>
          <w:marBottom w:val="0"/>
          <w:divBdr>
            <w:top w:val="none" w:sz="0" w:space="0" w:color="auto"/>
            <w:left w:val="none" w:sz="0" w:space="0" w:color="auto"/>
            <w:bottom w:val="none" w:sz="0" w:space="0" w:color="auto"/>
            <w:right w:val="none" w:sz="0" w:space="0" w:color="auto"/>
          </w:divBdr>
          <w:divsChild>
            <w:div w:id="560600505">
              <w:marLeft w:val="0"/>
              <w:marRight w:val="0"/>
              <w:marTop w:val="0"/>
              <w:marBottom w:val="0"/>
              <w:divBdr>
                <w:top w:val="none" w:sz="0" w:space="0" w:color="auto"/>
                <w:left w:val="none" w:sz="0" w:space="0" w:color="auto"/>
                <w:bottom w:val="none" w:sz="0" w:space="0" w:color="auto"/>
                <w:right w:val="none" w:sz="0" w:space="0" w:color="auto"/>
              </w:divBdr>
              <w:divsChild>
                <w:div w:id="926353276">
                  <w:marLeft w:val="36"/>
                  <w:marRight w:val="0"/>
                  <w:marTop w:val="36"/>
                  <w:marBottom w:val="36"/>
                  <w:divBdr>
                    <w:top w:val="none" w:sz="0" w:space="0" w:color="auto"/>
                    <w:left w:val="none" w:sz="0" w:space="0" w:color="auto"/>
                    <w:bottom w:val="none" w:sz="0" w:space="0" w:color="auto"/>
                    <w:right w:val="none" w:sz="0" w:space="0" w:color="auto"/>
                  </w:divBdr>
                </w:div>
              </w:divsChild>
            </w:div>
            <w:div w:id="858661351">
              <w:marLeft w:val="0"/>
              <w:marRight w:val="0"/>
              <w:marTop w:val="0"/>
              <w:marBottom w:val="0"/>
              <w:divBdr>
                <w:top w:val="none" w:sz="0" w:space="0" w:color="auto"/>
                <w:left w:val="none" w:sz="0" w:space="0" w:color="auto"/>
                <w:bottom w:val="none" w:sz="0" w:space="0" w:color="auto"/>
                <w:right w:val="none" w:sz="0" w:space="0" w:color="auto"/>
              </w:divBdr>
              <w:divsChild>
                <w:div w:id="789588980">
                  <w:marLeft w:val="36"/>
                  <w:marRight w:val="0"/>
                  <w:marTop w:val="36"/>
                  <w:marBottom w:val="36"/>
                  <w:divBdr>
                    <w:top w:val="none" w:sz="0" w:space="0" w:color="auto"/>
                    <w:left w:val="none" w:sz="0" w:space="0" w:color="auto"/>
                    <w:bottom w:val="none" w:sz="0" w:space="0" w:color="auto"/>
                    <w:right w:val="none" w:sz="0" w:space="0" w:color="auto"/>
                  </w:divBdr>
                </w:div>
              </w:divsChild>
            </w:div>
            <w:div w:id="1759330510">
              <w:marLeft w:val="0"/>
              <w:marRight w:val="0"/>
              <w:marTop w:val="0"/>
              <w:marBottom w:val="0"/>
              <w:divBdr>
                <w:top w:val="none" w:sz="0" w:space="0" w:color="auto"/>
                <w:left w:val="none" w:sz="0" w:space="0" w:color="auto"/>
                <w:bottom w:val="none" w:sz="0" w:space="0" w:color="auto"/>
                <w:right w:val="none" w:sz="0" w:space="0" w:color="auto"/>
              </w:divBdr>
              <w:divsChild>
                <w:div w:id="942764042">
                  <w:marLeft w:val="36"/>
                  <w:marRight w:val="0"/>
                  <w:marTop w:val="36"/>
                  <w:marBottom w:val="36"/>
                  <w:divBdr>
                    <w:top w:val="none" w:sz="0" w:space="0" w:color="auto"/>
                    <w:left w:val="none" w:sz="0" w:space="0" w:color="auto"/>
                    <w:bottom w:val="none" w:sz="0" w:space="0" w:color="auto"/>
                    <w:right w:val="none" w:sz="0" w:space="0" w:color="auto"/>
                  </w:divBdr>
                </w:div>
              </w:divsChild>
            </w:div>
          </w:divsChild>
        </w:div>
        <w:div w:id="1576626357">
          <w:marLeft w:val="0"/>
          <w:marRight w:val="0"/>
          <w:marTop w:val="0"/>
          <w:marBottom w:val="0"/>
          <w:divBdr>
            <w:top w:val="none" w:sz="0" w:space="0" w:color="auto"/>
            <w:left w:val="none" w:sz="0" w:space="0" w:color="auto"/>
            <w:bottom w:val="none" w:sz="0" w:space="0" w:color="auto"/>
            <w:right w:val="none" w:sz="0" w:space="0" w:color="auto"/>
          </w:divBdr>
          <w:divsChild>
            <w:div w:id="1556431605">
              <w:marLeft w:val="0"/>
              <w:marRight w:val="0"/>
              <w:marTop w:val="0"/>
              <w:marBottom w:val="0"/>
              <w:divBdr>
                <w:top w:val="none" w:sz="0" w:space="0" w:color="auto"/>
                <w:left w:val="none" w:sz="0" w:space="0" w:color="auto"/>
                <w:bottom w:val="none" w:sz="0" w:space="0" w:color="auto"/>
                <w:right w:val="none" w:sz="0" w:space="0" w:color="auto"/>
              </w:divBdr>
              <w:divsChild>
                <w:div w:id="1844783529">
                  <w:marLeft w:val="36"/>
                  <w:marRight w:val="0"/>
                  <w:marTop w:val="36"/>
                  <w:marBottom w:val="3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NXT\gateway.dll%3ff=xhitlist$xhitlist_x=Advanced$xhitlist_vpc=first$xhitlist_xsl=querylink.xsl$xhitlist_sel=title;path;content-type;home-title;item-bookmark$xhitlist_d=%7bMinutas%7d$xhitlist_q=%5bfield%20folio-destination-name:'(1)'%5d$xhitlist_md=target-id=0-0-0-843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C407-5EFB-4CA6-B2A8-CED75918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4590</Words>
  <Characters>25248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MODELO DE ESTATUTOS DE SOCIEDAD POR ACCIONES SIMPLIFICADA</vt:lpstr>
    </vt:vector>
  </TitlesOfParts>
  <Company>de Windows</Company>
  <LinksUpToDate>false</LinksUpToDate>
  <CharactersWithSpaces>29779</CharactersWithSpaces>
  <SharedDoc>false</SharedDoc>
  <HLinks>
    <vt:vector size="6" baseType="variant">
      <vt:variant>
        <vt:i4>4259885</vt:i4>
      </vt:variant>
      <vt:variant>
        <vt:i4>0</vt:i4>
      </vt:variant>
      <vt:variant>
        <vt:i4>0</vt:i4>
      </vt:variant>
      <vt:variant>
        <vt:i4>5</vt:i4>
      </vt:variant>
      <vt:variant>
        <vt:lpwstr>/NXT/gateway.dll?f=xhitlist$xhitlist_x=Advanced$xhitlist_vpc=first$xhitlist_xsl=querylink.xsl$xhitlist_sel=title;path;content-type;home-title;item-bookmark$xhitlist_d=%7bMinutas%7d$xhitlist_q=%5bfield%20folio-destination-name:'(1)'%5d$xhitlist_md=target-id=0-0-0-8433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ESTATUTOS DE SOCIEDAD POR ACCIONES SIMPLIFICADA</dc:title>
  <dc:subject/>
  <dc:creator>csanta</dc:creator>
  <cp:keywords/>
  <dc:description/>
  <cp:lastModifiedBy>USUARIO CCH</cp:lastModifiedBy>
  <cp:revision>5</cp:revision>
  <dcterms:created xsi:type="dcterms:W3CDTF">2022-10-25T21:04:00Z</dcterms:created>
  <dcterms:modified xsi:type="dcterms:W3CDTF">2024-09-27T15:45:00Z</dcterms:modified>
</cp:coreProperties>
</file>